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7A300" w14:textId="38E857C6" w:rsidR="00B30A33" w:rsidRPr="00E93467" w:rsidRDefault="004D62E5" w:rsidP="004D62E5">
      <w:pPr>
        <w:jc w:val="center"/>
        <w:rPr>
          <w:rFonts w:ascii="Times New Roman" w:hAnsi="Times New Roman" w:cs="Times New Roman"/>
          <w:color w:val="auto"/>
          <w:sz w:val="40"/>
          <w:szCs w:val="40"/>
          <w:lang w:val="es-PA"/>
        </w:rPr>
      </w:pPr>
      <w:bookmarkStart w:id="0" w:name="_Toc91069438"/>
      <w:r w:rsidRPr="00E93467">
        <w:rPr>
          <w:rFonts w:ascii="Times New Roman" w:hAnsi="Times New Roman" w:cs="Times New Roman"/>
          <w:color w:val="auto"/>
          <w:sz w:val="40"/>
          <w:szCs w:val="40"/>
          <w:lang w:val="es-PA"/>
        </w:rPr>
        <w:drawing>
          <wp:inline distT="0" distB="0" distL="0" distR="0" wp14:anchorId="447C13CE" wp14:editId="7C26ACBD">
            <wp:extent cx="1225402" cy="847417"/>
            <wp:effectExtent l="0" t="0" r="0" b="0"/>
            <wp:docPr id="439561404" name="Imagen 8"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561404" name="Imagen 8" descr="Logotipo, nombre de la empresa&#10;&#10;El contenido generado por IA puede ser incorrecto."/>
                    <pic:cNvPicPr/>
                  </pic:nvPicPr>
                  <pic:blipFill>
                    <a:blip r:embed="rId11">
                      <a:extLst>
                        <a:ext uri="{28A0092B-C50C-407E-A947-70E740481C1C}">
                          <a14:useLocalDpi xmlns:a14="http://schemas.microsoft.com/office/drawing/2010/main" val="0"/>
                        </a:ext>
                      </a:extLst>
                    </a:blip>
                    <a:stretch>
                      <a:fillRect/>
                    </a:stretch>
                  </pic:blipFill>
                  <pic:spPr>
                    <a:xfrm>
                      <a:off x="0" y="0"/>
                      <a:ext cx="1225402" cy="847417"/>
                    </a:xfrm>
                    <a:prstGeom prst="rect">
                      <a:avLst/>
                    </a:prstGeom>
                  </pic:spPr>
                </pic:pic>
              </a:graphicData>
            </a:graphic>
          </wp:inline>
        </w:drawing>
      </w:r>
    </w:p>
    <w:p w14:paraId="662C47C1" w14:textId="77777777" w:rsidR="003F624E" w:rsidRPr="00E93467" w:rsidRDefault="003F624E" w:rsidP="004D62E5">
      <w:pPr>
        <w:jc w:val="center"/>
        <w:rPr>
          <w:rFonts w:ascii="Times New Roman" w:hAnsi="Times New Roman" w:cs="Times New Roman"/>
          <w:color w:val="auto"/>
          <w:sz w:val="40"/>
          <w:szCs w:val="40"/>
          <w:lang w:val="es-PA"/>
        </w:rPr>
      </w:pPr>
    </w:p>
    <w:p w14:paraId="1467F1A7" w14:textId="0AF1EC06" w:rsidR="003F624E" w:rsidRPr="00E93467" w:rsidRDefault="003F624E" w:rsidP="004D62E5">
      <w:pPr>
        <w:jc w:val="center"/>
        <w:rPr>
          <w:rFonts w:ascii="Times New Roman" w:hAnsi="Times New Roman" w:cs="Times New Roman"/>
          <w:b/>
          <w:color w:val="auto"/>
          <w:sz w:val="40"/>
          <w:szCs w:val="40"/>
          <w:lang w:val="es-PA"/>
        </w:rPr>
      </w:pPr>
      <w:r w:rsidRPr="00E93467">
        <w:rPr>
          <w:rFonts w:ascii="Times New Roman" w:hAnsi="Times New Roman" w:cs="Times New Roman"/>
          <w:b/>
          <w:color w:val="auto"/>
          <w:sz w:val="40"/>
          <w:szCs w:val="40"/>
          <w:lang w:val="es-PA"/>
        </w:rPr>
        <w:t>AUTORIDAD NACIONAL DE LOS SERVICIOS PÚBLICOS</w:t>
      </w:r>
    </w:p>
    <w:p w14:paraId="3D340619" w14:textId="77777777" w:rsidR="003F624E" w:rsidRPr="00E93467" w:rsidRDefault="003F624E" w:rsidP="004D62E5">
      <w:pPr>
        <w:jc w:val="center"/>
        <w:rPr>
          <w:rFonts w:ascii="Times New Roman" w:hAnsi="Times New Roman" w:cs="Times New Roman"/>
          <w:color w:val="auto"/>
          <w:sz w:val="40"/>
          <w:szCs w:val="40"/>
          <w:lang w:val="es-PA"/>
        </w:rPr>
      </w:pPr>
    </w:p>
    <w:p w14:paraId="55703007" w14:textId="3435BD7F" w:rsidR="003F624E" w:rsidRPr="00E93467" w:rsidRDefault="003F624E" w:rsidP="004D62E5">
      <w:pPr>
        <w:jc w:val="center"/>
        <w:rPr>
          <w:rFonts w:ascii="Times New Roman" w:hAnsi="Times New Roman" w:cs="Times New Roman"/>
          <w:color w:val="auto"/>
          <w:sz w:val="36"/>
          <w:szCs w:val="36"/>
          <w:lang w:val="es-PA"/>
        </w:rPr>
      </w:pPr>
      <w:r w:rsidRPr="00E93467">
        <w:rPr>
          <w:rFonts w:ascii="Times New Roman" w:hAnsi="Times New Roman" w:cs="Times New Roman"/>
          <w:color w:val="auto"/>
          <w:sz w:val="36"/>
          <w:szCs w:val="36"/>
          <w:lang w:val="es-PA"/>
        </w:rPr>
        <w:t>Documento para consulta pública</w:t>
      </w:r>
    </w:p>
    <w:p w14:paraId="17176A2C" w14:textId="27317B9D" w:rsidR="003F624E" w:rsidRPr="00E93467" w:rsidRDefault="003F624E" w:rsidP="004D62E5">
      <w:pPr>
        <w:jc w:val="center"/>
        <w:rPr>
          <w:rFonts w:ascii="Times New Roman" w:hAnsi="Times New Roman" w:cs="Times New Roman"/>
          <w:b/>
          <w:color w:val="auto"/>
          <w:sz w:val="36"/>
          <w:szCs w:val="36"/>
          <w:lang w:val="es-PA"/>
        </w:rPr>
      </w:pPr>
      <w:r w:rsidRPr="00E93467">
        <w:rPr>
          <w:rFonts w:ascii="Times New Roman" w:hAnsi="Times New Roman" w:cs="Times New Roman"/>
          <w:b/>
          <w:color w:val="auto"/>
          <w:sz w:val="36"/>
          <w:szCs w:val="36"/>
          <w:lang w:val="es-PA"/>
        </w:rPr>
        <w:t xml:space="preserve">Determinación de la tasa de rentabilidad a ser utilizada en el cálculo del Ingreso Máximo Permitido (IMP) a la Empresa de Distribución </w:t>
      </w:r>
      <w:r w:rsidR="00672E3D" w:rsidRPr="00E93467">
        <w:rPr>
          <w:rFonts w:ascii="Times New Roman" w:hAnsi="Times New Roman" w:cs="Times New Roman"/>
          <w:b/>
          <w:color w:val="auto"/>
          <w:sz w:val="36"/>
          <w:szCs w:val="36"/>
          <w:lang w:val="es-PA"/>
        </w:rPr>
        <w:t xml:space="preserve">Eléctrica Metro- Oeste, </w:t>
      </w:r>
      <w:r w:rsidR="00CC495A" w:rsidRPr="00E93467">
        <w:rPr>
          <w:rFonts w:ascii="Times New Roman" w:hAnsi="Times New Roman" w:cs="Times New Roman"/>
          <w:b/>
          <w:color w:val="auto"/>
          <w:sz w:val="36"/>
          <w:szCs w:val="36"/>
          <w:lang w:val="es-PA"/>
        </w:rPr>
        <w:t>S</w:t>
      </w:r>
      <w:r w:rsidR="00672E3D" w:rsidRPr="00E93467">
        <w:rPr>
          <w:rFonts w:ascii="Times New Roman" w:hAnsi="Times New Roman" w:cs="Times New Roman"/>
          <w:b/>
          <w:color w:val="auto"/>
          <w:sz w:val="36"/>
          <w:szCs w:val="36"/>
          <w:lang w:val="es-PA"/>
        </w:rPr>
        <w:t>.</w:t>
      </w:r>
      <w:r w:rsidR="00CC495A" w:rsidRPr="00E93467">
        <w:rPr>
          <w:rFonts w:ascii="Times New Roman" w:hAnsi="Times New Roman" w:cs="Times New Roman"/>
          <w:b/>
          <w:color w:val="auto"/>
          <w:sz w:val="36"/>
          <w:szCs w:val="36"/>
          <w:lang w:val="es-PA"/>
        </w:rPr>
        <w:t>A</w:t>
      </w:r>
      <w:r w:rsidRPr="00E93467">
        <w:rPr>
          <w:rFonts w:ascii="Times New Roman" w:hAnsi="Times New Roman" w:cs="Times New Roman"/>
          <w:b/>
          <w:color w:val="auto"/>
          <w:sz w:val="36"/>
          <w:szCs w:val="36"/>
          <w:lang w:val="es-PA"/>
        </w:rPr>
        <w:t>. (EDEMET)</w:t>
      </w:r>
      <w:r w:rsidR="00672E3D" w:rsidRPr="00E93467">
        <w:rPr>
          <w:rFonts w:ascii="Times New Roman" w:hAnsi="Times New Roman" w:cs="Times New Roman"/>
          <w:b/>
          <w:color w:val="auto"/>
          <w:sz w:val="36"/>
          <w:szCs w:val="36"/>
          <w:lang w:val="es-PA"/>
        </w:rPr>
        <w:t>, a la Empresa de Distribución Eléctrica Chiriquí, S.A. (EDECHI) y a la Empresa de Distribución Elektra Noreste, S.A.</w:t>
      </w:r>
      <w:r w:rsidR="00CC495A" w:rsidRPr="00E93467">
        <w:rPr>
          <w:rFonts w:ascii="Times New Roman" w:hAnsi="Times New Roman" w:cs="Times New Roman"/>
          <w:b/>
          <w:color w:val="auto"/>
          <w:sz w:val="36"/>
          <w:szCs w:val="36"/>
          <w:lang w:val="es-PA"/>
        </w:rPr>
        <w:t xml:space="preserve"> (ENSA), para el periodo comprendido del 1° de julio de 2026 al 30 de junio de 2030</w:t>
      </w:r>
    </w:p>
    <w:p w14:paraId="6F5C60E8" w14:textId="77777777" w:rsidR="00CC495A" w:rsidRPr="00E93467" w:rsidRDefault="00CC495A" w:rsidP="004D62E5">
      <w:pPr>
        <w:jc w:val="center"/>
        <w:rPr>
          <w:rFonts w:ascii="Times New Roman" w:hAnsi="Times New Roman" w:cs="Times New Roman"/>
          <w:color w:val="auto"/>
          <w:sz w:val="40"/>
          <w:szCs w:val="40"/>
          <w:lang w:val="es-PA"/>
        </w:rPr>
      </w:pPr>
    </w:p>
    <w:p w14:paraId="550A3A04" w14:textId="2C2EE061" w:rsidR="00CC495A" w:rsidRPr="00E93467" w:rsidRDefault="00CC495A" w:rsidP="004D62E5">
      <w:pPr>
        <w:jc w:val="center"/>
        <w:rPr>
          <w:rFonts w:ascii="Times New Roman" w:hAnsi="Times New Roman" w:cs="Times New Roman"/>
          <w:color w:val="auto"/>
          <w:sz w:val="36"/>
          <w:szCs w:val="36"/>
          <w:lang w:val="es-PA"/>
        </w:rPr>
      </w:pPr>
      <w:r w:rsidRPr="00E93467">
        <w:rPr>
          <w:rFonts w:ascii="Times New Roman" w:hAnsi="Times New Roman" w:cs="Times New Roman"/>
          <w:color w:val="auto"/>
          <w:sz w:val="36"/>
          <w:szCs w:val="36"/>
          <w:lang w:val="es-PA"/>
        </w:rPr>
        <w:t>Septiembre 2025</w:t>
      </w:r>
    </w:p>
    <w:p w14:paraId="6D7E8EFE" w14:textId="77777777" w:rsidR="00CC495A" w:rsidRPr="00E93467" w:rsidRDefault="00CC495A" w:rsidP="004D62E5">
      <w:pPr>
        <w:jc w:val="center"/>
        <w:rPr>
          <w:rFonts w:ascii="Times New Roman" w:hAnsi="Times New Roman" w:cs="Times New Roman"/>
          <w:color w:val="auto"/>
          <w:sz w:val="40"/>
          <w:szCs w:val="40"/>
          <w:lang w:val="es-PA"/>
        </w:rPr>
      </w:pPr>
    </w:p>
    <w:p w14:paraId="66F80DD4" w14:textId="4977AC89" w:rsidR="00CC495A" w:rsidRPr="00BC6115" w:rsidRDefault="00CC495A" w:rsidP="004D62E5">
      <w:pPr>
        <w:jc w:val="center"/>
        <w:rPr>
          <w:rFonts w:ascii="Times New Roman" w:hAnsi="Times New Roman" w:cs="Times New Roman"/>
          <w:color w:val="auto"/>
          <w:sz w:val="24"/>
          <w:szCs w:val="24"/>
          <w:lang w:val="es-PA"/>
        </w:rPr>
      </w:pPr>
      <w:r w:rsidRPr="00BC6115">
        <w:rPr>
          <w:rFonts w:ascii="Times New Roman" w:hAnsi="Times New Roman" w:cs="Times New Roman"/>
          <w:color w:val="auto"/>
          <w:sz w:val="24"/>
          <w:szCs w:val="24"/>
          <w:lang w:val="es-PA"/>
        </w:rPr>
        <w:t>Realizado con la asesoría de Estudios Energéticos Consultores</w:t>
      </w:r>
    </w:p>
    <w:p w14:paraId="58A264A4" w14:textId="77777777" w:rsidR="00B30A33" w:rsidRPr="00E93467" w:rsidRDefault="00B30A33" w:rsidP="00B55C54">
      <w:pPr>
        <w:rPr>
          <w:rFonts w:ascii="Times New Roman" w:hAnsi="Times New Roman" w:cs="Times New Roman"/>
          <w:color w:val="auto"/>
          <w:sz w:val="40"/>
          <w:szCs w:val="40"/>
          <w:lang w:val="es-PA"/>
        </w:rPr>
      </w:pPr>
    </w:p>
    <w:p w14:paraId="1D4936C5" w14:textId="77777777" w:rsidR="00B30A33" w:rsidRPr="00E93467" w:rsidRDefault="00B30A33" w:rsidP="00B55C54">
      <w:pPr>
        <w:rPr>
          <w:rFonts w:ascii="Times New Roman" w:hAnsi="Times New Roman" w:cs="Times New Roman"/>
          <w:color w:val="auto"/>
          <w:sz w:val="40"/>
          <w:szCs w:val="40"/>
          <w:lang w:val="es-PA"/>
        </w:rPr>
      </w:pPr>
    </w:p>
    <w:p w14:paraId="152E7BE9" w14:textId="33545045" w:rsidR="00B30A33" w:rsidRPr="00E93467" w:rsidRDefault="00B30A33">
      <w:pPr>
        <w:widowControl/>
        <w:suppressAutoHyphens w:val="0"/>
        <w:spacing w:before="0" w:after="200"/>
        <w:jc w:val="left"/>
        <w:rPr>
          <w:rFonts w:ascii="Times New Roman" w:hAnsi="Times New Roman" w:cs="Times New Roman"/>
          <w:color w:val="auto"/>
          <w:sz w:val="40"/>
          <w:szCs w:val="40"/>
          <w:lang w:val="es-PA"/>
        </w:rPr>
      </w:pPr>
      <w:r w:rsidRPr="00E93467">
        <w:rPr>
          <w:rFonts w:ascii="Times New Roman" w:hAnsi="Times New Roman" w:cs="Times New Roman"/>
          <w:color w:val="auto"/>
          <w:sz w:val="40"/>
          <w:szCs w:val="40"/>
          <w:lang w:val="es-PA"/>
        </w:rPr>
        <w:br w:type="page"/>
      </w:r>
    </w:p>
    <w:p w14:paraId="57235C89" w14:textId="3C8267FF" w:rsidR="00451359" w:rsidRPr="00E93467" w:rsidRDefault="00CC495A" w:rsidP="00B55C54">
      <w:pPr>
        <w:rPr>
          <w:rFonts w:ascii="Times New Roman" w:hAnsi="Times New Roman" w:cs="Times New Roman"/>
          <w:b/>
          <w:color w:val="auto"/>
          <w:sz w:val="40"/>
          <w:szCs w:val="40"/>
          <w:lang w:val="es-PA"/>
        </w:rPr>
      </w:pPr>
      <w:r w:rsidRPr="00E93467">
        <w:rPr>
          <w:rFonts w:ascii="Times New Roman" w:hAnsi="Times New Roman" w:cs="Times New Roman"/>
          <w:b/>
          <w:color w:val="auto"/>
          <w:sz w:val="40"/>
          <w:szCs w:val="40"/>
          <w:lang w:val="es-PA"/>
        </w:rPr>
        <w:lastRenderedPageBreak/>
        <w:t>Contenido</w:t>
      </w:r>
    </w:p>
    <w:sdt>
      <w:sdtPr>
        <w:rPr>
          <w:rFonts w:ascii="Times New Roman" w:hAnsi="Times New Roman" w:cs="Times New Roman"/>
          <w:b w:val="0"/>
          <w:caps w:val="0"/>
          <w:color w:val="auto"/>
          <w:sz w:val="22"/>
          <w:lang w:val="es-PA"/>
        </w:rPr>
        <w:id w:val="557674069"/>
        <w:docPartObj>
          <w:docPartGallery w:val="Table of Contents"/>
          <w:docPartUnique/>
        </w:docPartObj>
      </w:sdtPr>
      <w:sdtEndPr>
        <w:rPr>
          <w:sz w:val="20"/>
          <w:szCs w:val="20"/>
        </w:rPr>
      </w:sdtEndPr>
      <w:sdtContent>
        <w:bookmarkEnd w:id="0" w:displacedByCustomXml="prev"/>
        <w:p w14:paraId="3D6A46DD" w14:textId="414CBDD6" w:rsidR="00E93467" w:rsidRPr="00E93467" w:rsidRDefault="00B96889">
          <w:pPr>
            <w:pStyle w:val="TDC1"/>
            <w:rPr>
              <w:rFonts w:ascii="Times New Roman" w:eastAsiaTheme="minorEastAsia" w:hAnsi="Times New Roman" w:cs="Times New Roman"/>
              <w:b w:val="0"/>
              <w:caps w:val="0"/>
              <w:noProof/>
              <w:color w:val="auto"/>
              <w:kern w:val="2"/>
              <w:sz w:val="24"/>
              <w:szCs w:val="24"/>
              <w:lang w:val="es-PA" w:eastAsia="es-PA"/>
              <w14:ligatures w14:val="standardContextual"/>
            </w:rPr>
          </w:pPr>
          <w:r w:rsidRPr="00E93467">
            <w:rPr>
              <w:rFonts w:ascii="Times New Roman" w:hAnsi="Times New Roman" w:cs="Times New Roman"/>
              <w:smallCaps/>
              <w:color w:val="auto"/>
              <w:szCs w:val="20"/>
              <w:lang w:val="es-PA"/>
            </w:rPr>
            <w:fldChar w:fldCharType="begin"/>
          </w:r>
          <w:r w:rsidRPr="00E93467">
            <w:rPr>
              <w:rFonts w:ascii="Times New Roman" w:hAnsi="Times New Roman" w:cs="Times New Roman"/>
              <w:smallCaps/>
              <w:color w:val="auto"/>
              <w:szCs w:val="20"/>
              <w:lang w:val="es-PA"/>
            </w:rPr>
            <w:instrText xml:space="preserve"> TOC \o "1-3" \h \z \u </w:instrText>
          </w:r>
          <w:r w:rsidRPr="00E93467">
            <w:rPr>
              <w:rFonts w:ascii="Times New Roman" w:hAnsi="Times New Roman" w:cs="Times New Roman"/>
              <w:smallCaps/>
              <w:color w:val="auto"/>
              <w:szCs w:val="20"/>
              <w:lang w:val="es-PA"/>
            </w:rPr>
            <w:fldChar w:fldCharType="separate"/>
          </w:r>
          <w:hyperlink w:anchor="_Toc208415575" w:history="1">
            <w:r w:rsidR="00E93467" w:rsidRPr="00E93467">
              <w:rPr>
                <w:rStyle w:val="Hipervnculo"/>
                <w:rFonts w:ascii="Times New Roman" w:hAnsi="Times New Roman" w:cs="Times New Roman"/>
                <w:noProof/>
                <w:lang w:val="es-PA"/>
              </w:rPr>
              <w:t>Resumen ejecutivo</w:t>
            </w:r>
            <w:r w:rsidR="00E93467" w:rsidRPr="00E93467">
              <w:rPr>
                <w:rFonts w:ascii="Times New Roman" w:hAnsi="Times New Roman" w:cs="Times New Roman"/>
                <w:noProof/>
                <w:webHidden/>
              </w:rPr>
              <w:tab/>
            </w:r>
            <w:r w:rsidR="00E93467" w:rsidRPr="00E93467">
              <w:rPr>
                <w:rFonts w:ascii="Times New Roman" w:hAnsi="Times New Roman" w:cs="Times New Roman"/>
                <w:noProof/>
                <w:webHidden/>
              </w:rPr>
              <w:fldChar w:fldCharType="begin"/>
            </w:r>
            <w:r w:rsidR="00E93467" w:rsidRPr="00E93467">
              <w:rPr>
                <w:rFonts w:ascii="Times New Roman" w:hAnsi="Times New Roman" w:cs="Times New Roman"/>
                <w:noProof/>
                <w:webHidden/>
              </w:rPr>
              <w:instrText xml:space="preserve"> PAGEREF _Toc208415575 \h </w:instrText>
            </w:r>
            <w:r w:rsidR="00E93467" w:rsidRPr="00E93467">
              <w:rPr>
                <w:rFonts w:ascii="Times New Roman" w:hAnsi="Times New Roman" w:cs="Times New Roman"/>
                <w:noProof/>
                <w:webHidden/>
              </w:rPr>
            </w:r>
            <w:r w:rsidR="00E93467" w:rsidRPr="00E93467">
              <w:rPr>
                <w:rFonts w:ascii="Times New Roman" w:hAnsi="Times New Roman" w:cs="Times New Roman"/>
                <w:noProof/>
                <w:webHidden/>
              </w:rPr>
              <w:fldChar w:fldCharType="separate"/>
            </w:r>
            <w:r w:rsidR="00BC6115">
              <w:rPr>
                <w:rFonts w:ascii="Times New Roman" w:hAnsi="Times New Roman" w:cs="Times New Roman"/>
                <w:noProof/>
                <w:webHidden/>
              </w:rPr>
              <w:t>4</w:t>
            </w:r>
            <w:r w:rsidR="00E93467" w:rsidRPr="00E93467">
              <w:rPr>
                <w:rFonts w:ascii="Times New Roman" w:hAnsi="Times New Roman" w:cs="Times New Roman"/>
                <w:noProof/>
                <w:webHidden/>
              </w:rPr>
              <w:fldChar w:fldCharType="end"/>
            </w:r>
          </w:hyperlink>
        </w:p>
        <w:p w14:paraId="312D6DEB" w14:textId="497E50F1" w:rsidR="00E93467" w:rsidRPr="00E93467" w:rsidRDefault="00E93467">
          <w:pPr>
            <w:pStyle w:val="TDC1"/>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76" w:history="1">
            <w:r w:rsidRPr="00E93467">
              <w:rPr>
                <w:rStyle w:val="Hipervnculo"/>
                <w:rFonts w:ascii="Times New Roman" w:hAnsi="Times New Roman" w:cs="Times New Roman"/>
                <w:noProof/>
                <w:lang w:val="es-PA"/>
              </w:rPr>
              <w:t>Rentabilidad sobre el capital para la actividad de distribución y comercialización en Panamá</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_Toc208415576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7</w:t>
            </w:r>
            <w:r w:rsidRPr="00E93467">
              <w:rPr>
                <w:rFonts w:ascii="Times New Roman" w:hAnsi="Times New Roman" w:cs="Times New Roman"/>
                <w:noProof/>
                <w:webHidden/>
              </w:rPr>
              <w:fldChar w:fldCharType="end"/>
            </w:r>
          </w:hyperlink>
        </w:p>
        <w:p w14:paraId="36DE9DD9" w14:textId="02FFDF65"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77" w:history="1">
            <w:r w:rsidRPr="00E93467">
              <w:rPr>
                <w:rStyle w:val="Hipervnculo"/>
                <w:rFonts w:ascii="Times New Roman" w:hAnsi="Times New Roman" w:cs="Times New Roman"/>
                <w:noProof/>
                <w:lang w:val="es-PA"/>
              </w:rPr>
              <w:t>1.</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Introducción</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_Toc208415577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7</w:t>
            </w:r>
            <w:r w:rsidRPr="00E93467">
              <w:rPr>
                <w:rFonts w:ascii="Times New Roman" w:hAnsi="Times New Roman" w:cs="Times New Roman"/>
                <w:noProof/>
                <w:webHidden/>
              </w:rPr>
              <w:fldChar w:fldCharType="end"/>
            </w:r>
          </w:hyperlink>
        </w:p>
        <w:p w14:paraId="155A60A1" w14:textId="45207658"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78" w:history="1">
            <w:r w:rsidRPr="00E93467">
              <w:rPr>
                <w:rStyle w:val="Hipervnculo"/>
                <w:rFonts w:ascii="Times New Roman" w:hAnsi="Times New Roman" w:cs="Times New Roman"/>
                <w:noProof/>
                <w:lang w:val="es-PA"/>
              </w:rPr>
              <w:t>2.</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DESARROLLO METODOLÓGICO</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_Toc208415578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9</w:t>
            </w:r>
            <w:r w:rsidRPr="00E93467">
              <w:rPr>
                <w:rFonts w:ascii="Times New Roman" w:hAnsi="Times New Roman" w:cs="Times New Roman"/>
                <w:noProof/>
                <w:webHidden/>
              </w:rPr>
              <w:fldChar w:fldCharType="end"/>
            </w:r>
          </w:hyperlink>
        </w:p>
        <w:p w14:paraId="4739CF50" w14:textId="44FE1A4B"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79" w:history="1">
            <w:r w:rsidRPr="00E93467">
              <w:rPr>
                <w:rStyle w:val="Hipervnculo"/>
                <w:rFonts w:ascii="Times New Roman" w:hAnsi="Times New Roman" w:cs="Times New Roman"/>
                <w:noProof/>
                <w:lang w:val="es-PA"/>
              </w:rPr>
              <w:t>3.</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DETERMINACIÓN DE LOS PARÁMETROS FUNDAMENTALES PARA LA ESTIMACIÓN DEL COSTO DE CAPITAL PROPIO POR EL MÉTODO CAPM</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_Toc208415579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12</w:t>
            </w:r>
            <w:r w:rsidRPr="00E93467">
              <w:rPr>
                <w:rFonts w:ascii="Times New Roman" w:hAnsi="Times New Roman" w:cs="Times New Roman"/>
                <w:noProof/>
                <w:webHidden/>
              </w:rPr>
              <w:fldChar w:fldCharType="end"/>
            </w:r>
          </w:hyperlink>
        </w:p>
        <w:p w14:paraId="0FD30D34" w14:textId="74F7CF50" w:rsidR="00E93467" w:rsidRPr="00E93467" w:rsidRDefault="00E93467">
          <w:pPr>
            <w:pStyle w:val="TDC3"/>
            <w:rPr>
              <w:rFonts w:ascii="Times New Roman" w:eastAsiaTheme="minorEastAsia" w:hAnsi="Times New Roman" w:cs="Times New Roman"/>
              <w:noProof/>
              <w:color w:val="auto"/>
              <w:kern w:val="2"/>
              <w:sz w:val="24"/>
              <w:szCs w:val="24"/>
              <w:lang w:val="es-PA" w:eastAsia="es-PA"/>
              <w14:ligatures w14:val="standardContextual"/>
            </w:rPr>
          </w:pPr>
          <w:hyperlink w:anchor="_Toc208415580" w:history="1">
            <w:r w:rsidRPr="00E93467">
              <w:rPr>
                <w:rStyle w:val="Hipervnculo"/>
                <w:rFonts w:ascii="Times New Roman" w:hAnsi="Times New Roman" w:cs="Times New Roman"/>
                <w:noProof/>
                <w:lang w:val="es-PA"/>
              </w:rPr>
              <w:t>3.1.</w:t>
            </w:r>
            <w:r w:rsidRPr="00E93467">
              <w:rPr>
                <w:rFonts w:ascii="Times New Roman" w:eastAsiaTheme="minorEastAsia" w:hAnsi="Times New Roman" w:cs="Times New Roman"/>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Tasa Libre de Riesgo</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_Toc208415580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12</w:t>
            </w:r>
            <w:r w:rsidRPr="00E93467">
              <w:rPr>
                <w:rFonts w:ascii="Times New Roman" w:hAnsi="Times New Roman" w:cs="Times New Roman"/>
                <w:noProof/>
                <w:webHidden/>
              </w:rPr>
              <w:fldChar w:fldCharType="end"/>
            </w:r>
          </w:hyperlink>
        </w:p>
        <w:p w14:paraId="2EAE2EE7" w14:textId="5A3AFA9B" w:rsidR="00E93467" w:rsidRPr="00E93467" w:rsidRDefault="00E93467">
          <w:pPr>
            <w:pStyle w:val="TDC3"/>
            <w:rPr>
              <w:rFonts w:ascii="Times New Roman" w:eastAsiaTheme="minorEastAsia" w:hAnsi="Times New Roman" w:cs="Times New Roman"/>
              <w:noProof/>
              <w:color w:val="auto"/>
              <w:kern w:val="2"/>
              <w:sz w:val="24"/>
              <w:szCs w:val="24"/>
              <w:lang w:val="es-PA" w:eastAsia="es-PA"/>
              <w14:ligatures w14:val="standardContextual"/>
            </w:rPr>
          </w:pPr>
          <w:hyperlink w:anchor="_Toc208415581" w:history="1">
            <w:r w:rsidRPr="00E93467">
              <w:rPr>
                <w:rStyle w:val="Hipervnculo"/>
                <w:rFonts w:ascii="Times New Roman" w:hAnsi="Times New Roman" w:cs="Times New Roman"/>
                <w:noProof/>
                <w:lang w:val="es-PA"/>
              </w:rPr>
              <w:t>3.2.</w:t>
            </w:r>
            <w:r w:rsidRPr="00E93467">
              <w:rPr>
                <w:rFonts w:ascii="Times New Roman" w:eastAsiaTheme="minorEastAsia" w:hAnsi="Times New Roman" w:cs="Times New Roman"/>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Determinación de la Prima por Riesgo País</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_Toc208415581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14</w:t>
            </w:r>
            <w:r w:rsidRPr="00E93467">
              <w:rPr>
                <w:rFonts w:ascii="Times New Roman" w:hAnsi="Times New Roman" w:cs="Times New Roman"/>
                <w:noProof/>
                <w:webHidden/>
              </w:rPr>
              <w:fldChar w:fldCharType="end"/>
            </w:r>
          </w:hyperlink>
        </w:p>
        <w:p w14:paraId="6B4A116F" w14:textId="6D22FEAC" w:rsidR="00E93467" w:rsidRPr="00E93467" w:rsidRDefault="00E93467">
          <w:pPr>
            <w:pStyle w:val="TDC3"/>
            <w:rPr>
              <w:rFonts w:ascii="Times New Roman" w:eastAsiaTheme="minorEastAsia" w:hAnsi="Times New Roman" w:cs="Times New Roman"/>
              <w:noProof/>
              <w:color w:val="auto"/>
              <w:kern w:val="2"/>
              <w:sz w:val="24"/>
              <w:szCs w:val="24"/>
              <w:lang w:val="es-PA" w:eastAsia="es-PA"/>
              <w14:ligatures w14:val="standardContextual"/>
            </w:rPr>
          </w:pPr>
          <w:hyperlink w:anchor="_Toc208415582" w:history="1">
            <w:r w:rsidRPr="00E93467">
              <w:rPr>
                <w:rStyle w:val="Hipervnculo"/>
                <w:rFonts w:ascii="Times New Roman" w:hAnsi="Times New Roman" w:cs="Times New Roman"/>
                <w:noProof/>
                <w:lang w:val="es-PA"/>
              </w:rPr>
              <w:t>3.3.</w:t>
            </w:r>
            <w:r w:rsidRPr="00E93467">
              <w:rPr>
                <w:rFonts w:ascii="Times New Roman" w:eastAsiaTheme="minorEastAsia" w:hAnsi="Times New Roman" w:cs="Times New Roman"/>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Riesgo Sistemático de la Industria</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_Toc208415582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16</w:t>
            </w:r>
            <w:r w:rsidRPr="00E93467">
              <w:rPr>
                <w:rFonts w:ascii="Times New Roman" w:hAnsi="Times New Roman" w:cs="Times New Roman"/>
                <w:noProof/>
                <w:webHidden/>
              </w:rPr>
              <w:fldChar w:fldCharType="end"/>
            </w:r>
          </w:hyperlink>
        </w:p>
        <w:p w14:paraId="138BAE09" w14:textId="1ACA4B7B" w:rsidR="00E93467" w:rsidRPr="00E93467" w:rsidRDefault="00E93467">
          <w:pPr>
            <w:pStyle w:val="TDC3"/>
            <w:rPr>
              <w:rFonts w:ascii="Times New Roman" w:eastAsiaTheme="minorEastAsia" w:hAnsi="Times New Roman" w:cs="Times New Roman"/>
              <w:noProof/>
              <w:color w:val="auto"/>
              <w:kern w:val="2"/>
              <w:sz w:val="24"/>
              <w:szCs w:val="24"/>
              <w:lang w:val="es-PA" w:eastAsia="es-PA"/>
              <w14:ligatures w14:val="standardContextual"/>
            </w:rPr>
          </w:pPr>
          <w:hyperlink w:anchor="_Toc208415583" w:history="1">
            <w:r w:rsidRPr="00E93467">
              <w:rPr>
                <w:rStyle w:val="Hipervnculo"/>
                <w:rFonts w:ascii="Times New Roman" w:hAnsi="Times New Roman" w:cs="Times New Roman"/>
                <w:noProof/>
                <w:lang w:val="es-PA"/>
              </w:rPr>
              <w:t>3.4.</w:t>
            </w:r>
            <w:r w:rsidRPr="00E93467">
              <w:rPr>
                <w:rFonts w:ascii="Times New Roman" w:eastAsiaTheme="minorEastAsia" w:hAnsi="Times New Roman" w:cs="Times New Roman"/>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Determinación del Premio por Riesgo</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_Toc208415583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18</w:t>
            </w:r>
            <w:r w:rsidRPr="00E93467">
              <w:rPr>
                <w:rFonts w:ascii="Times New Roman" w:hAnsi="Times New Roman" w:cs="Times New Roman"/>
                <w:noProof/>
                <w:webHidden/>
              </w:rPr>
              <w:fldChar w:fldCharType="end"/>
            </w:r>
          </w:hyperlink>
        </w:p>
        <w:p w14:paraId="70A05985" w14:textId="1F1A1441"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84" w:history="1">
            <w:r w:rsidRPr="00E93467">
              <w:rPr>
                <w:rStyle w:val="Hipervnculo"/>
                <w:rFonts w:ascii="Times New Roman" w:hAnsi="Times New Roman" w:cs="Times New Roman"/>
                <w:noProof/>
                <w:lang w:val="es-PA"/>
              </w:rPr>
              <w:t>4.</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Estimación del Retorno sobre el Capital Propio para la Actividad de Distribución de Electricidad</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_Toc208415584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19</w:t>
            </w:r>
            <w:r w:rsidRPr="00E93467">
              <w:rPr>
                <w:rFonts w:ascii="Times New Roman" w:hAnsi="Times New Roman" w:cs="Times New Roman"/>
                <w:noProof/>
                <w:webHidden/>
              </w:rPr>
              <w:fldChar w:fldCharType="end"/>
            </w:r>
          </w:hyperlink>
        </w:p>
        <w:p w14:paraId="529743BE" w14:textId="44D0A73E"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85" w:history="1">
            <w:r w:rsidRPr="00E93467">
              <w:rPr>
                <w:rStyle w:val="Hipervnculo"/>
                <w:rFonts w:ascii="Times New Roman" w:hAnsi="Times New Roman" w:cs="Times New Roman"/>
                <w:noProof/>
                <w:lang w:val="es-PA"/>
              </w:rPr>
              <w:t>5.</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COSTO DE ENDEUDAMIENTO</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_Toc208415585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20</w:t>
            </w:r>
            <w:r w:rsidRPr="00E93467">
              <w:rPr>
                <w:rFonts w:ascii="Times New Roman" w:hAnsi="Times New Roman" w:cs="Times New Roman"/>
                <w:noProof/>
                <w:webHidden/>
              </w:rPr>
              <w:fldChar w:fldCharType="end"/>
            </w:r>
          </w:hyperlink>
        </w:p>
        <w:p w14:paraId="100EB6C1" w14:textId="6506FE39"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86" w:history="1">
            <w:r w:rsidRPr="00E93467">
              <w:rPr>
                <w:rStyle w:val="Hipervnculo"/>
                <w:rFonts w:ascii="Times New Roman" w:hAnsi="Times New Roman" w:cs="Times New Roman"/>
                <w:noProof/>
                <w:lang w:val="es-PA"/>
              </w:rPr>
              <w:t>6.</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ESTRUCTURA DE CAPITAL</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_Toc208415586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23</w:t>
            </w:r>
            <w:r w:rsidRPr="00E93467">
              <w:rPr>
                <w:rFonts w:ascii="Times New Roman" w:hAnsi="Times New Roman" w:cs="Times New Roman"/>
                <w:noProof/>
                <w:webHidden/>
              </w:rPr>
              <w:fldChar w:fldCharType="end"/>
            </w:r>
          </w:hyperlink>
        </w:p>
        <w:p w14:paraId="1F85BEB7" w14:textId="789B2EBA"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87" w:history="1">
            <w:r w:rsidRPr="00E93467">
              <w:rPr>
                <w:rStyle w:val="Hipervnculo"/>
                <w:rFonts w:ascii="Times New Roman" w:hAnsi="Times New Roman" w:cs="Times New Roman"/>
                <w:noProof/>
                <w:lang w:val="es-PA"/>
              </w:rPr>
              <w:t>7.</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COSTO PROMEDIO DE CAPITAL</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_Toc208415587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24</w:t>
            </w:r>
            <w:r w:rsidRPr="00E93467">
              <w:rPr>
                <w:rFonts w:ascii="Times New Roman" w:hAnsi="Times New Roman" w:cs="Times New Roman"/>
                <w:noProof/>
                <w:webHidden/>
              </w:rPr>
              <w:fldChar w:fldCharType="end"/>
            </w:r>
          </w:hyperlink>
        </w:p>
        <w:p w14:paraId="68F23996" w14:textId="4A570815"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88" w:history="1">
            <w:r w:rsidRPr="00E93467">
              <w:rPr>
                <w:rStyle w:val="Hipervnculo"/>
                <w:rFonts w:ascii="Times New Roman" w:hAnsi="Times New Roman" w:cs="Times New Roman"/>
                <w:noProof/>
                <w:lang w:val="es-PA"/>
              </w:rPr>
              <w:t>8.</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ESCENARIOS CONSIDERADOS</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_Toc208415588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27</w:t>
            </w:r>
            <w:r w:rsidRPr="00E93467">
              <w:rPr>
                <w:rFonts w:ascii="Times New Roman" w:hAnsi="Times New Roman" w:cs="Times New Roman"/>
                <w:noProof/>
                <w:webHidden/>
              </w:rPr>
              <w:fldChar w:fldCharType="end"/>
            </w:r>
          </w:hyperlink>
        </w:p>
        <w:p w14:paraId="2F9817CB" w14:textId="1BED2E54"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89" w:history="1">
            <w:r w:rsidRPr="00E93467">
              <w:rPr>
                <w:rStyle w:val="Hipervnculo"/>
                <w:rFonts w:ascii="Times New Roman" w:hAnsi="Times New Roman" w:cs="Times New Roman"/>
                <w:noProof/>
                <w:lang w:val="es-PA"/>
              </w:rPr>
              <w:t>9.</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RETORNO DEFINIDO POR LEY: COMPARACIÓN</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_Toc208415589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28</w:t>
            </w:r>
            <w:r w:rsidRPr="00E93467">
              <w:rPr>
                <w:rFonts w:ascii="Times New Roman" w:hAnsi="Times New Roman" w:cs="Times New Roman"/>
                <w:noProof/>
                <w:webHidden/>
              </w:rPr>
              <w:fldChar w:fldCharType="end"/>
            </w:r>
          </w:hyperlink>
        </w:p>
        <w:p w14:paraId="78D59A96" w14:textId="479CC72D"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90" w:history="1">
            <w:r w:rsidRPr="00E93467">
              <w:rPr>
                <w:rStyle w:val="Hipervnculo"/>
                <w:rFonts w:ascii="Times New Roman" w:hAnsi="Times New Roman" w:cs="Times New Roman"/>
                <w:noProof/>
                <w:lang w:val="es-PA"/>
              </w:rPr>
              <w:t>10.</w:t>
            </w:r>
            <w:r w:rsidRPr="00E93467">
              <w:rPr>
                <w:rFonts w:ascii="Times New Roman" w:eastAsiaTheme="minorEastAsia" w:hAnsi="Times New Roman" w:cs="Times New Roman"/>
                <w:b w:val="0"/>
                <w:caps w:val="0"/>
                <w:noProof/>
                <w:color w:val="auto"/>
                <w:kern w:val="2"/>
                <w:sz w:val="24"/>
                <w:szCs w:val="24"/>
                <w:lang w:val="es-PA" w:eastAsia="es-PA"/>
                <w14:ligatures w14:val="standardContextual"/>
              </w:rPr>
              <w:tab/>
            </w:r>
            <w:r w:rsidRPr="00E93467">
              <w:rPr>
                <w:rStyle w:val="Hipervnculo"/>
                <w:rFonts w:ascii="Times New Roman" w:hAnsi="Times New Roman" w:cs="Times New Roman"/>
                <w:noProof/>
                <w:lang w:val="es-PA"/>
              </w:rPr>
              <w:t>CONCLUSIONES Y RECOMENDACIONES</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_Toc208415590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28</w:t>
            </w:r>
            <w:r w:rsidRPr="00E93467">
              <w:rPr>
                <w:rFonts w:ascii="Times New Roman" w:hAnsi="Times New Roman" w:cs="Times New Roman"/>
                <w:noProof/>
                <w:webHidden/>
              </w:rPr>
              <w:fldChar w:fldCharType="end"/>
            </w:r>
          </w:hyperlink>
        </w:p>
        <w:p w14:paraId="35987683" w14:textId="6ED326A2" w:rsidR="00E93467" w:rsidRPr="00E93467" w:rsidRDefault="00E93467">
          <w:pPr>
            <w:pStyle w:val="TDC2"/>
            <w:rPr>
              <w:rFonts w:ascii="Times New Roman" w:eastAsiaTheme="minorEastAsia" w:hAnsi="Times New Roman" w:cs="Times New Roman"/>
              <w:b w:val="0"/>
              <w:caps w:val="0"/>
              <w:noProof/>
              <w:color w:val="auto"/>
              <w:kern w:val="2"/>
              <w:sz w:val="24"/>
              <w:szCs w:val="24"/>
              <w:lang w:val="es-PA" w:eastAsia="es-PA"/>
              <w14:ligatures w14:val="standardContextual"/>
            </w:rPr>
          </w:pPr>
          <w:hyperlink w:anchor="_Toc208415591" w:history="1">
            <w:r w:rsidRPr="00E93467">
              <w:rPr>
                <w:rStyle w:val="Hipervnculo"/>
                <w:rFonts w:ascii="Times New Roman" w:hAnsi="Times New Roman" w:cs="Times New Roman"/>
                <w:noProof/>
                <w:lang w:val="es-PA"/>
              </w:rPr>
              <w:t>ANEXO 1</w:t>
            </w:r>
            <w:r w:rsidRPr="00E93467">
              <w:rPr>
                <w:rFonts w:ascii="Times New Roman" w:hAnsi="Times New Roman" w:cs="Times New Roman"/>
                <w:noProof/>
                <w:webHidden/>
              </w:rPr>
              <w:tab/>
            </w:r>
            <w:r w:rsidRPr="00E93467">
              <w:rPr>
                <w:rFonts w:ascii="Times New Roman" w:hAnsi="Times New Roman" w:cs="Times New Roman"/>
                <w:noProof/>
                <w:webHidden/>
              </w:rPr>
              <w:fldChar w:fldCharType="begin"/>
            </w:r>
            <w:r w:rsidRPr="00E93467">
              <w:rPr>
                <w:rFonts w:ascii="Times New Roman" w:hAnsi="Times New Roman" w:cs="Times New Roman"/>
                <w:noProof/>
                <w:webHidden/>
              </w:rPr>
              <w:instrText xml:space="preserve"> PAGEREF _Toc208415591 \h </w:instrText>
            </w:r>
            <w:r w:rsidRPr="00E93467">
              <w:rPr>
                <w:rFonts w:ascii="Times New Roman" w:hAnsi="Times New Roman" w:cs="Times New Roman"/>
                <w:noProof/>
                <w:webHidden/>
              </w:rPr>
            </w:r>
            <w:r w:rsidRPr="00E93467">
              <w:rPr>
                <w:rFonts w:ascii="Times New Roman" w:hAnsi="Times New Roman" w:cs="Times New Roman"/>
                <w:noProof/>
                <w:webHidden/>
              </w:rPr>
              <w:fldChar w:fldCharType="separate"/>
            </w:r>
            <w:r w:rsidR="00BC6115">
              <w:rPr>
                <w:rFonts w:ascii="Times New Roman" w:hAnsi="Times New Roman" w:cs="Times New Roman"/>
                <w:noProof/>
                <w:webHidden/>
              </w:rPr>
              <w:t>30</w:t>
            </w:r>
            <w:r w:rsidRPr="00E93467">
              <w:rPr>
                <w:rFonts w:ascii="Times New Roman" w:hAnsi="Times New Roman" w:cs="Times New Roman"/>
                <w:noProof/>
                <w:webHidden/>
              </w:rPr>
              <w:fldChar w:fldCharType="end"/>
            </w:r>
          </w:hyperlink>
        </w:p>
        <w:p w14:paraId="69543DBA" w14:textId="3507498C" w:rsidR="00B96889" w:rsidRPr="00E93467" w:rsidRDefault="00B96889" w:rsidP="00C55601">
          <w:pPr>
            <w:spacing w:line="360" w:lineRule="auto"/>
            <w:rPr>
              <w:rFonts w:ascii="Times New Roman" w:hAnsi="Times New Roman" w:cs="Times New Roman"/>
              <w:color w:val="auto"/>
              <w:szCs w:val="20"/>
              <w:lang w:val="es-PA"/>
            </w:rPr>
          </w:pPr>
          <w:r w:rsidRPr="00E93467">
            <w:rPr>
              <w:rFonts w:ascii="Times New Roman" w:hAnsi="Times New Roman" w:cs="Times New Roman"/>
              <w:smallCaps/>
              <w:color w:val="auto"/>
              <w:kern w:val="20"/>
              <w:szCs w:val="20"/>
              <w:lang w:val="es-PA"/>
            </w:rPr>
            <w:fldChar w:fldCharType="end"/>
          </w:r>
        </w:p>
      </w:sdtContent>
    </w:sdt>
    <w:p w14:paraId="5FD0F896" w14:textId="77777777" w:rsidR="005D6851" w:rsidRPr="00E93467" w:rsidRDefault="005D6851" w:rsidP="00C55601">
      <w:pPr>
        <w:spacing w:line="360" w:lineRule="auto"/>
        <w:rPr>
          <w:rFonts w:ascii="Times New Roman" w:hAnsi="Times New Roman" w:cs="Times New Roman"/>
          <w:color w:val="auto"/>
          <w:lang w:val="es-PA"/>
        </w:rPr>
        <w:sectPr w:rsidR="005D6851" w:rsidRPr="00E93467" w:rsidSect="000360A2">
          <w:headerReference w:type="default" r:id="rId12"/>
          <w:footerReference w:type="default" r:id="rId13"/>
          <w:pgSz w:w="11907" w:h="16840" w:code="9"/>
          <w:pgMar w:top="1417" w:right="1701" w:bottom="1417" w:left="1701" w:header="709" w:footer="605" w:gutter="0"/>
          <w:cols w:space="720"/>
          <w:docGrid w:linePitch="299"/>
        </w:sectPr>
      </w:pPr>
    </w:p>
    <w:p w14:paraId="6EDD8189" w14:textId="6AFCAA50" w:rsidR="005D6851" w:rsidRPr="00E93467" w:rsidRDefault="00757D72" w:rsidP="005D6851">
      <w:pPr>
        <w:rPr>
          <w:rFonts w:ascii="Times New Roman" w:hAnsi="Times New Roman" w:cs="Times New Roman"/>
          <w:color w:val="auto"/>
          <w:sz w:val="40"/>
          <w:szCs w:val="40"/>
          <w:lang w:val="es-PA"/>
        </w:rPr>
      </w:pPr>
      <w:r w:rsidRPr="00E93467">
        <w:rPr>
          <w:rFonts w:ascii="Times New Roman" w:hAnsi="Times New Roman" w:cs="Times New Roman"/>
          <w:color w:val="auto"/>
          <w:sz w:val="40"/>
          <w:szCs w:val="40"/>
          <w:lang w:val="es-PA"/>
        </w:rPr>
        <w:lastRenderedPageBreak/>
        <w:t>Índice de Tablas</w:t>
      </w:r>
    </w:p>
    <w:p w14:paraId="42BF45F4" w14:textId="77777777" w:rsidR="00B96889" w:rsidRPr="00E93467" w:rsidRDefault="00B96889" w:rsidP="00C55601">
      <w:pPr>
        <w:spacing w:line="360" w:lineRule="auto"/>
        <w:rPr>
          <w:rFonts w:ascii="Times New Roman" w:hAnsi="Times New Roman" w:cs="Times New Roman"/>
          <w:color w:val="auto"/>
          <w:lang w:val="es-PA"/>
        </w:rPr>
      </w:pPr>
    </w:p>
    <w:p w14:paraId="2A7E41BA" w14:textId="547E0F7B" w:rsidR="00D9436A" w:rsidRPr="00E93467" w:rsidRDefault="005D6851">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r w:rsidRPr="00E93467">
        <w:rPr>
          <w:rFonts w:ascii="Times New Roman" w:hAnsi="Times New Roman" w:cs="Times New Roman"/>
          <w:color w:val="auto"/>
          <w:lang w:val="es-PA"/>
        </w:rPr>
        <w:fldChar w:fldCharType="begin"/>
      </w:r>
      <w:r w:rsidRPr="00E93467">
        <w:rPr>
          <w:rFonts w:ascii="Times New Roman" w:hAnsi="Times New Roman" w:cs="Times New Roman"/>
          <w:color w:val="auto"/>
          <w:lang w:val="es-PA"/>
        </w:rPr>
        <w:instrText xml:space="preserve"> TOC \h \z \c "</w:instrText>
      </w:r>
      <w:r w:rsidR="002A7BBF" w:rsidRPr="00E93467">
        <w:rPr>
          <w:rFonts w:ascii="Times New Roman" w:hAnsi="Times New Roman" w:cs="Times New Roman"/>
          <w:color w:val="auto"/>
          <w:lang w:val="es-PA"/>
        </w:rPr>
        <w:instrText>Imagen</w:instrText>
      </w:r>
      <w:r w:rsidRPr="00E93467">
        <w:rPr>
          <w:rFonts w:ascii="Times New Roman" w:hAnsi="Times New Roman" w:cs="Times New Roman"/>
          <w:color w:val="auto"/>
          <w:lang w:val="es-PA"/>
        </w:rPr>
        <w:instrText xml:space="preserve">" </w:instrText>
      </w:r>
      <w:r w:rsidRPr="00E93467">
        <w:rPr>
          <w:rFonts w:ascii="Times New Roman" w:hAnsi="Times New Roman" w:cs="Times New Roman"/>
          <w:color w:val="auto"/>
          <w:lang w:val="es-PA"/>
        </w:rPr>
        <w:fldChar w:fldCharType="separate"/>
      </w:r>
      <w:hyperlink w:anchor="_Toc208387808" w:history="1">
        <w:r w:rsidR="00D9436A" w:rsidRPr="00E93467">
          <w:rPr>
            <w:rStyle w:val="Hipervnculo"/>
            <w:rFonts w:ascii="Times New Roman" w:hAnsi="Times New Roman" w:cs="Times New Roman"/>
            <w:noProof/>
            <w:lang w:val="es-PA"/>
          </w:rPr>
          <w:t>Gráfica 1 Evolución del EMBI Panamá</w:t>
        </w:r>
        <w:r w:rsidR="00D9436A" w:rsidRPr="00E93467">
          <w:rPr>
            <w:rFonts w:ascii="Times New Roman" w:hAnsi="Times New Roman" w:cs="Times New Roman"/>
            <w:noProof/>
            <w:webHidden/>
            <w:lang w:val="es-PA"/>
          </w:rPr>
          <w:tab/>
        </w:r>
        <w:r w:rsidR="00D9436A" w:rsidRPr="00E93467">
          <w:rPr>
            <w:rFonts w:ascii="Times New Roman" w:hAnsi="Times New Roman" w:cs="Times New Roman"/>
            <w:noProof/>
            <w:webHidden/>
            <w:lang w:val="es-PA"/>
          </w:rPr>
          <w:fldChar w:fldCharType="begin"/>
        </w:r>
        <w:r w:rsidR="00D9436A" w:rsidRPr="00E93467">
          <w:rPr>
            <w:rFonts w:ascii="Times New Roman" w:hAnsi="Times New Roman" w:cs="Times New Roman"/>
            <w:noProof/>
            <w:webHidden/>
            <w:lang w:val="es-PA"/>
          </w:rPr>
          <w:instrText xml:space="preserve"> PAGEREF _Toc208387808 \h </w:instrText>
        </w:r>
        <w:r w:rsidR="00D9436A" w:rsidRPr="00E93467">
          <w:rPr>
            <w:rFonts w:ascii="Times New Roman" w:hAnsi="Times New Roman" w:cs="Times New Roman"/>
            <w:noProof/>
            <w:webHidden/>
            <w:lang w:val="es-PA"/>
          </w:rPr>
        </w:r>
        <w:r w:rsidR="00D9436A"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16</w:t>
        </w:r>
        <w:r w:rsidR="00D9436A" w:rsidRPr="00E93467">
          <w:rPr>
            <w:rFonts w:ascii="Times New Roman" w:hAnsi="Times New Roman" w:cs="Times New Roman"/>
            <w:noProof/>
            <w:webHidden/>
            <w:lang w:val="es-PA"/>
          </w:rPr>
          <w:fldChar w:fldCharType="end"/>
        </w:r>
      </w:hyperlink>
    </w:p>
    <w:p w14:paraId="554535E7" w14:textId="77777777" w:rsidR="004F3A22" w:rsidRPr="00E93467" w:rsidRDefault="005D6851">
      <w:pPr>
        <w:pStyle w:val="Tabladeilustraciones"/>
        <w:tabs>
          <w:tab w:val="right" w:leader="dot" w:pos="9062"/>
        </w:tabs>
        <w:rPr>
          <w:rFonts w:ascii="Times New Roman" w:hAnsi="Times New Roman" w:cs="Times New Roman"/>
          <w:noProof/>
          <w:lang w:val="es-PA"/>
        </w:rPr>
      </w:pPr>
      <w:r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fldChar w:fldCharType="begin"/>
      </w:r>
      <w:r w:rsidRPr="00E93467">
        <w:rPr>
          <w:rFonts w:ascii="Times New Roman" w:hAnsi="Times New Roman" w:cs="Times New Roman"/>
          <w:color w:val="auto"/>
          <w:lang w:val="es-PA"/>
        </w:rPr>
        <w:instrText xml:space="preserve"> TOC \h \z \c "Tabla" </w:instrText>
      </w:r>
      <w:r w:rsidRPr="00E93467">
        <w:rPr>
          <w:rFonts w:ascii="Times New Roman" w:hAnsi="Times New Roman" w:cs="Times New Roman"/>
          <w:color w:val="auto"/>
          <w:lang w:val="es-PA"/>
        </w:rPr>
        <w:fldChar w:fldCharType="separate"/>
      </w:r>
    </w:p>
    <w:p w14:paraId="5B31BFB9" w14:textId="78251A3A"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2" w:history="1">
        <w:r w:rsidRPr="00E93467">
          <w:rPr>
            <w:rStyle w:val="Hipervnculo"/>
            <w:rFonts w:ascii="Times New Roman" w:hAnsi="Times New Roman" w:cs="Times New Roman"/>
            <w:noProof/>
            <w:lang w:val="es-PA"/>
          </w:rPr>
          <w:t>Tabla 1 Rendimiento UST 30 y Tasa de Referencia establecida en la Ley</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_Toc208404342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4</w:t>
        </w:r>
        <w:r w:rsidRPr="00E93467">
          <w:rPr>
            <w:rFonts w:ascii="Times New Roman" w:hAnsi="Times New Roman" w:cs="Times New Roman"/>
            <w:noProof/>
            <w:webHidden/>
            <w:lang w:val="es-PA"/>
          </w:rPr>
          <w:fldChar w:fldCharType="end"/>
        </w:r>
      </w:hyperlink>
    </w:p>
    <w:p w14:paraId="1E951020" w14:textId="27B67D7C"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3" w:history="1">
        <w:r w:rsidRPr="00E93467">
          <w:rPr>
            <w:rStyle w:val="Hipervnculo"/>
            <w:rFonts w:ascii="Times New Roman" w:hAnsi="Times New Roman" w:cs="Times New Roman"/>
            <w:noProof/>
            <w:lang w:val="es-PA"/>
          </w:rPr>
          <w:t>Tabla 2 Escenarios</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_Toc208404343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5</w:t>
        </w:r>
        <w:r w:rsidRPr="00E93467">
          <w:rPr>
            <w:rFonts w:ascii="Times New Roman" w:hAnsi="Times New Roman" w:cs="Times New Roman"/>
            <w:noProof/>
            <w:webHidden/>
            <w:lang w:val="es-PA"/>
          </w:rPr>
          <w:fldChar w:fldCharType="end"/>
        </w:r>
      </w:hyperlink>
    </w:p>
    <w:p w14:paraId="57984F06" w14:textId="6D820473"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4" w:history="1">
        <w:r w:rsidRPr="00E93467">
          <w:rPr>
            <w:rStyle w:val="Hipervnculo"/>
            <w:rFonts w:ascii="Times New Roman" w:hAnsi="Times New Roman" w:cs="Times New Roman"/>
            <w:noProof/>
            <w:lang w:val="es-PA"/>
          </w:rPr>
          <w:t>Tabla 3 Tasa de Rentabilidad</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_Toc208404344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6</w:t>
        </w:r>
        <w:r w:rsidRPr="00E93467">
          <w:rPr>
            <w:rFonts w:ascii="Times New Roman" w:hAnsi="Times New Roman" w:cs="Times New Roman"/>
            <w:noProof/>
            <w:webHidden/>
            <w:lang w:val="es-PA"/>
          </w:rPr>
          <w:fldChar w:fldCharType="end"/>
        </w:r>
      </w:hyperlink>
    </w:p>
    <w:p w14:paraId="091C8A40" w14:textId="39E63BF5"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5" w:history="1">
        <w:r w:rsidRPr="00E93467">
          <w:rPr>
            <w:rStyle w:val="Hipervnculo"/>
            <w:rFonts w:ascii="Times New Roman" w:hAnsi="Times New Roman" w:cs="Times New Roman"/>
            <w:noProof/>
            <w:lang w:val="es-PA"/>
          </w:rPr>
          <w:t>Tabla 4 Evolución de los rendimientos de bonos del tesoro de USA</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_Toc208404345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13</w:t>
        </w:r>
        <w:r w:rsidRPr="00E93467">
          <w:rPr>
            <w:rFonts w:ascii="Times New Roman" w:hAnsi="Times New Roman" w:cs="Times New Roman"/>
            <w:noProof/>
            <w:webHidden/>
            <w:lang w:val="es-PA"/>
          </w:rPr>
          <w:fldChar w:fldCharType="end"/>
        </w:r>
      </w:hyperlink>
    </w:p>
    <w:p w14:paraId="26F07066" w14:textId="5262BAC3"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6" w:history="1">
        <w:r w:rsidRPr="00E93467">
          <w:rPr>
            <w:rStyle w:val="Hipervnculo"/>
            <w:rFonts w:ascii="Times New Roman" w:hAnsi="Times New Roman" w:cs="Times New Roman"/>
            <w:noProof/>
            <w:lang w:val="es-PA"/>
          </w:rPr>
          <w:t>Tabla 5 Evolución del EMBI Panamá</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_Toc208404346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15</w:t>
        </w:r>
        <w:r w:rsidRPr="00E93467">
          <w:rPr>
            <w:rFonts w:ascii="Times New Roman" w:hAnsi="Times New Roman" w:cs="Times New Roman"/>
            <w:noProof/>
            <w:webHidden/>
            <w:lang w:val="es-PA"/>
          </w:rPr>
          <w:fldChar w:fldCharType="end"/>
        </w:r>
      </w:hyperlink>
    </w:p>
    <w:p w14:paraId="7114C6E7" w14:textId="15C3BB5A"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7" w:history="1">
        <w:r w:rsidRPr="00E93467">
          <w:rPr>
            <w:rStyle w:val="Hipervnculo"/>
            <w:rFonts w:ascii="Times New Roman" w:hAnsi="Times New Roman" w:cs="Times New Roman"/>
            <w:noProof/>
            <w:lang w:val="es-PA"/>
          </w:rPr>
          <w:t>Tabla 6 Betas de Empresas Eléctricas – USA</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_Toc208404347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17</w:t>
        </w:r>
        <w:r w:rsidRPr="00E93467">
          <w:rPr>
            <w:rFonts w:ascii="Times New Roman" w:hAnsi="Times New Roman" w:cs="Times New Roman"/>
            <w:noProof/>
            <w:webHidden/>
            <w:lang w:val="es-PA"/>
          </w:rPr>
          <w:fldChar w:fldCharType="end"/>
        </w:r>
      </w:hyperlink>
    </w:p>
    <w:p w14:paraId="451F818E" w14:textId="655DCD60"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8" w:history="1">
        <w:r w:rsidRPr="00E93467">
          <w:rPr>
            <w:rStyle w:val="Hipervnculo"/>
            <w:rFonts w:ascii="Times New Roman" w:hAnsi="Times New Roman" w:cs="Times New Roman"/>
            <w:noProof/>
            <w:lang w:val="es-PA"/>
          </w:rPr>
          <w:t>Tabla 7 Costo de Capital Propio</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_Toc208404348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19</w:t>
        </w:r>
        <w:r w:rsidRPr="00E93467">
          <w:rPr>
            <w:rFonts w:ascii="Times New Roman" w:hAnsi="Times New Roman" w:cs="Times New Roman"/>
            <w:noProof/>
            <w:webHidden/>
            <w:lang w:val="es-PA"/>
          </w:rPr>
          <w:fldChar w:fldCharType="end"/>
        </w:r>
      </w:hyperlink>
    </w:p>
    <w:p w14:paraId="64BA0551" w14:textId="7747A0A2"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49" w:history="1">
        <w:r w:rsidRPr="00E93467">
          <w:rPr>
            <w:rStyle w:val="Hipervnculo"/>
            <w:rFonts w:ascii="Times New Roman" w:hAnsi="Times New Roman" w:cs="Times New Roman"/>
            <w:noProof/>
            <w:lang w:val="es-PA"/>
          </w:rPr>
          <w:t>Tabla 8 Spread por riesgo corporativo</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_Toc208404349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21</w:t>
        </w:r>
        <w:r w:rsidRPr="00E93467">
          <w:rPr>
            <w:rFonts w:ascii="Times New Roman" w:hAnsi="Times New Roman" w:cs="Times New Roman"/>
            <w:noProof/>
            <w:webHidden/>
            <w:lang w:val="es-PA"/>
          </w:rPr>
          <w:fldChar w:fldCharType="end"/>
        </w:r>
      </w:hyperlink>
    </w:p>
    <w:p w14:paraId="4F6AE15F" w14:textId="3F8DD2D2"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0" w:history="1">
        <w:r w:rsidRPr="00E93467">
          <w:rPr>
            <w:rStyle w:val="Hipervnculo"/>
            <w:rFonts w:ascii="Times New Roman" w:hAnsi="Times New Roman" w:cs="Times New Roman"/>
            <w:noProof/>
            <w:lang w:val="es-PA"/>
          </w:rPr>
          <w:t>Tabla 9 Costo de Capital de Terceros</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_Toc208404350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22</w:t>
        </w:r>
        <w:r w:rsidRPr="00E93467">
          <w:rPr>
            <w:rFonts w:ascii="Times New Roman" w:hAnsi="Times New Roman" w:cs="Times New Roman"/>
            <w:noProof/>
            <w:webHidden/>
            <w:lang w:val="es-PA"/>
          </w:rPr>
          <w:fldChar w:fldCharType="end"/>
        </w:r>
      </w:hyperlink>
    </w:p>
    <w:p w14:paraId="5254D765" w14:textId="5DD0B723"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1" w:history="1">
        <w:r w:rsidRPr="00E93467">
          <w:rPr>
            <w:rStyle w:val="Hipervnculo"/>
            <w:rFonts w:ascii="Times New Roman" w:hAnsi="Times New Roman" w:cs="Times New Roman"/>
            <w:noProof/>
            <w:lang w:val="es-PA"/>
          </w:rPr>
          <w:t>Tabla 10 Benchmarking de Estructura de Capital</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_Toc208404351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24</w:t>
        </w:r>
        <w:r w:rsidRPr="00E93467">
          <w:rPr>
            <w:rFonts w:ascii="Times New Roman" w:hAnsi="Times New Roman" w:cs="Times New Roman"/>
            <w:noProof/>
            <w:webHidden/>
            <w:lang w:val="es-PA"/>
          </w:rPr>
          <w:fldChar w:fldCharType="end"/>
        </w:r>
      </w:hyperlink>
    </w:p>
    <w:p w14:paraId="1BD82E63" w14:textId="36E12293"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2" w:history="1">
        <w:r w:rsidRPr="00E93467">
          <w:rPr>
            <w:rStyle w:val="Hipervnculo"/>
            <w:rFonts w:ascii="Times New Roman" w:hAnsi="Times New Roman" w:cs="Times New Roman"/>
            <w:noProof/>
            <w:lang w:val="es-PA"/>
          </w:rPr>
          <w:t>Tabla 11 Costo de Capital Nominal</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_Toc208404352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24</w:t>
        </w:r>
        <w:r w:rsidRPr="00E93467">
          <w:rPr>
            <w:rFonts w:ascii="Times New Roman" w:hAnsi="Times New Roman" w:cs="Times New Roman"/>
            <w:noProof/>
            <w:webHidden/>
            <w:lang w:val="es-PA"/>
          </w:rPr>
          <w:fldChar w:fldCharType="end"/>
        </w:r>
      </w:hyperlink>
    </w:p>
    <w:p w14:paraId="4F7846A2" w14:textId="3F59CB26"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3" w:history="1">
        <w:r w:rsidRPr="00E93467">
          <w:rPr>
            <w:rStyle w:val="Hipervnculo"/>
            <w:rFonts w:ascii="Times New Roman" w:hAnsi="Times New Roman" w:cs="Times New Roman"/>
            <w:noProof/>
            <w:lang w:val="es-PA"/>
          </w:rPr>
          <w:t>Tabla 12 Evolución del rendimiento del UST-30. nominal e indexado</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_Toc208404353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25</w:t>
        </w:r>
        <w:r w:rsidRPr="00E93467">
          <w:rPr>
            <w:rFonts w:ascii="Times New Roman" w:hAnsi="Times New Roman" w:cs="Times New Roman"/>
            <w:noProof/>
            <w:webHidden/>
            <w:lang w:val="es-PA"/>
          </w:rPr>
          <w:fldChar w:fldCharType="end"/>
        </w:r>
      </w:hyperlink>
    </w:p>
    <w:p w14:paraId="543A974E" w14:textId="7C987271"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4" w:history="1">
        <w:r w:rsidRPr="00E93467">
          <w:rPr>
            <w:rStyle w:val="Hipervnculo"/>
            <w:rFonts w:ascii="Times New Roman" w:hAnsi="Times New Roman" w:cs="Times New Roman"/>
            <w:noProof/>
            <w:lang w:val="es-PA"/>
          </w:rPr>
          <w:t>Tabla 13 Costo de Capital Real (%)</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_Toc208404354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27</w:t>
        </w:r>
        <w:r w:rsidRPr="00E93467">
          <w:rPr>
            <w:rFonts w:ascii="Times New Roman" w:hAnsi="Times New Roman" w:cs="Times New Roman"/>
            <w:noProof/>
            <w:webHidden/>
            <w:lang w:val="es-PA"/>
          </w:rPr>
          <w:fldChar w:fldCharType="end"/>
        </w:r>
      </w:hyperlink>
    </w:p>
    <w:p w14:paraId="66CB7F19" w14:textId="186109F9"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5" w:history="1">
        <w:r w:rsidRPr="00E93467">
          <w:rPr>
            <w:rStyle w:val="Hipervnculo"/>
            <w:rFonts w:ascii="Times New Roman" w:hAnsi="Times New Roman" w:cs="Times New Roman"/>
            <w:noProof/>
            <w:lang w:val="es-PA"/>
          </w:rPr>
          <w:t>Tabla 14 Escenarios</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_Toc208404355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28</w:t>
        </w:r>
        <w:r w:rsidRPr="00E93467">
          <w:rPr>
            <w:rFonts w:ascii="Times New Roman" w:hAnsi="Times New Roman" w:cs="Times New Roman"/>
            <w:noProof/>
            <w:webHidden/>
            <w:lang w:val="es-PA"/>
          </w:rPr>
          <w:fldChar w:fldCharType="end"/>
        </w:r>
      </w:hyperlink>
    </w:p>
    <w:p w14:paraId="27D7D446" w14:textId="0F1A70A4" w:rsidR="004F3A22" w:rsidRPr="00E93467" w:rsidRDefault="004F3A22">
      <w:pPr>
        <w:pStyle w:val="Tabladeilustraciones"/>
        <w:tabs>
          <w:tab w:val="right" w:leader="dot" w:pos="9062"/>
        </w:tabs>
        <w:rPr>
          <w:rFonts w:ascii="Times New Roman" w:eastAsiaTheme="minorEastAsia" w:hAnsi="Times New Roman" w:cs="Times New Roman"/>
          <w:noProof/>
          <w:color w:val="auto"/>
          <w:kern w:val="2"/>
          <w:sz w:val="24"/>
          <w:szCs w:val="24"/>
          <w:lang w:val="es-PA" w:eastAsia="es-PA"/>
          <w14:ligatures w14:val="standardContextual"/>
        </w:rPr>
      </w:pPr>
      <w:hyperlink w:anchor="_Toc208404356" w:history="1">
        <w:r w:rsidRPr="00E93467">
          <w:rPr>
            <w:rStyle w:val="Hipervnculo"/>
            <w:rFonts w:ascii="Times New Roman" w:hAnsi="Times New Roman" w:cs="Times New Roman"/>
            <w:noProof/>
            <w:lang w:val="es-PA"/>
          </w:rPr>
          <w:t>Tabla 15 Tasa de Rentabilidad</w:t>
        </w:r>
        <w:r w:rsidRPr="00E93467">
          <w:rPr>
            <w:rFonts w:ascii="Times New Roman" w:hAnsi="Times New Roman" w:cs="Times New Roman"/>
            <w:noProof/>
            <w:webHidden/>
            <w:lang w:val="es-PA"/>
          </w:rPr>
          <w:tab/>
        </w:r>
        <w:r w:rsidRPr="00E93467">
          <w:rPr>
            <w:rFonts w:ascii="Times New Roman" w:hAnsi="Times New Roman" w:cs="Times New Roman"/>
            <w:noProof/>
            <w:webHidden/>
            <w:lang w:val="es-PA"/>
          </w:rPr>
          <w:fldChar w:fldCharType="begin"/>
        </w:r>
        <w:r w:rsidRPr="00E93467">
          <w:rPr>
            <w:rFonts w:ascii="Times New Roman" w:hAnsi="Times New Roman" w:cs="Times New Roman"/>
            <w:noProof/>
            <w:webHidden/>
            <w:lang w:val="es-PA"/>
          </w:rPr>
          <w:instrText xml:space="preserve"> PAGEREF _Toc208404356 \h </w:instrText>
        </w:r>
        <w:r w:rsidRPr="00E93467">
          <w:rPr>
            <w:rFonts w:ascii="Times New Roman" w:hAnsi="Times New Roman" w:cs="Times New Roman"/>
            <w:noProof/>
            <w:webHidden/>
            <w:lang w:val="es-PA"/>
          </w:rPr>
        </w:r>
        <w:r w:rsidRPr="00E93467">
          <w:rPr>
            <w:rFonts w:ascii="Times New Roman" w:hAnsi="Times New Roman" w:cs="Times New Roman"/>
            <w:noProof/>
            <w:webHidden/>
            <w:lang w:val="es-PA"/>
          </w:rPr>
          <w:fldChar w:fldCharType="separate"/>
        </w:r>
        <w:r w:rsidR="00BC6115">
          <w:rPr>
            <w:rFonts w:ascii="Times New Roman" w:hAnsi="Times New Roman" w:cs="Times New Roman"/>
            <w:noProof/>
            <w:webHidden/>
            <w:lang w:val="es-PA"/>
          </w:rPr>
          <w:t>28</w:t>
        </w:r>
        <w:r w:rsidRPr="00E93467">
          <w:rPr>
            <w:rFonts w:ascii="Times New Roman" w:hAnsi="Times New Roman" w:cs="Times New Roman"/>
            <w:noProof/>
            <w:webHidden/>
            <w:lang w:val="es-PA"/>
          </w:rPr>
          <w:fldChar w:fldCharType="end"/>
        </w:r>
      </w:hyperlink>
    </w:p>
    <w:p w14:paraId="0C49FE82" w14:textId="77777777" w:rsidR="005D6851" w:rsidRPr="00E93467" w:rsidRDefault="005D6851" w:rsidP="00C55601">
      <w:pPr>
        <w:spacing w:line="360" w:lineRule="auto"/>
        <w:rPr>
          <w:rFonts w:ascii="Times New Roman" w:hAnsi="Times New Roman" w:cs="Times New Roman"/>
          <w:color w:val="auto"/>
          <w:lang w:val="es-PA"/>
        </w:rPr>
      </w:pPr>
      <w:r w:rsidRPr="00E93467">
        <w:rPr>
          <w:rFonts w:ascii="Times New Roman" w:hAnsi="Times New Roman" w:cs="Times New Roman"/>
          <w:color w:val="auto"/>
          <w:lang w:val="es-PA"/>
        </w:rPr>
        <w:fldChar w:fldCharType="end"/>
      </w:r>
    </w:p>
    <w:p w14:paraId="0DB567BE" w14:textId="77777777" w:rsidR="005D6851" w:rsidRPr="00E93467" w:rsidRDefault="005D6851" w:rsidP="00C55601">
      <w:pPr>
        <w:spacing w:line="360" w:lineRule="auto"/>
        <w:rPr>
          <w:rFonts w:ascii="Times New Roman" w:hAnsi="Times New Roman" w:cs="Times New Roman"/>
          <w:color w:val="auto"/>
          <w:lang w:val="es-PA"/>
        </w:rPr>
      </w:pPr>
    </w:p>
    <w:p w14:paraId="0359A571" w14:textId="77777777" w:rsidR="005D6851" w:rsidRPr="00E93467" w:rsidRDefault="005D6851" w:rsidP="00C55601">
      <w:pPr>
        <w:spacing w:line="360" w:lineRule="auto"/>
        <w:rPr>
          <w:rFonts w:ascii="Times New Roman" w:hAnsi="Times New Roman" w:cs="Times New Roman"/>
          <w:color w:val="auto"/>
          <w:lang w:val="es-PA"/>
        </w:rPr>
      </w:pPr>
    </w:p>
    <w:p w14:paraId="212C831F" w14:textId="77777777" w:rsidR="005D6851" w:rsidRPr="00E93467" w:rsidRDefault="005D6851" w:rsidP="002D0CFE">
      <w:pPr>
        <w:pStyle w:val="Descripcin"/>
        <w:rPr>
          <w:rFonts w:ascii="Times New Roman" w:hAnsi="Times New Roman" w:cs="Times New Roman"/>
          <w:color w:val="auto"/>
          <w:lang w:val="es-PA"/>
        </w:rPr>
        <w:sectPr w:rsidR="005D6851" w:rsidRPr="00E93467" w:rsidSect="008A287A">
          <w:pgSz w:w="11907" w:h="16840" w:code="9"/>
          <w:pgMar w:top="2527" w:right="1417" w:bottom="1418" w:left="1418" w:header="709" w:footer="605" w:gutter="0"/>
          <w:cols w:space="720"/>
          <w:docGrid w:linePitch="299"/>
        </w:sectPr>
      </w:pPr>
    </w:p>
    <w:p w14:paraId="1DED0829" w14:textId="77777777" w:rsidR="003B3400" w:rsidRPr="00E93467" w:rsidRDefault="003B3400" w:rsidP="003B3400">
      <w:pPr>
        <w:pStyle w:val="Ttulo1"/>
        <w:spacing w:before="0" w:after="0" w:line="360" w:lineRule="auto"/>
        <w:rPr>
          <w:rFonts w:ascii="Times New Roman" w:hAnsi="Times New Roman" w:cs="Times New Roman"/>
          <w:color w:val="auto"/>
          <w:lang w:val="es-PA"/>
        </w:rPr>
      </w:pPr>
      <w:bookmarkStart w:id="1" w:name="_Toc109670145"/>
      <w:bookmarkStart w:id="2" w:name="_Toc208415575"/>
      <w:r w:rsidRPr="00E93467">
        <w:rPr>
          <w:rFonts w:ascii="Times New Roman" w:hAnsi="Times New Roman" w:cs="Times New Roman"/>
          <w:color w:val="auto"/>
          <w:lang w:val="es-PA"/>
        </w:rPr>
        <w:lastRenderedPageBreak/>
        <w:t>Resumen ejecutivo</w:t>
      </w:r>
      <w:bookmarkEnd w:id="1"/>
      <w:bookmarkEnd w:id="2"/>
    </w:p>
    <w:p w14:paraId="0C6286FD" w14:textId="0EE9F387" w:rsidR="00636167" w:rsidRPr="00E93467" w:rsidRDefault="003B3400" w:rsidP="005607B3">
      <w:pPr>
        <w:spacing w:before="0" w:after="0" w:line="240" w:lineRule="auto"/>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El objeto general de </w:t>
      </w:r>
      <w:r w:rsidR="00EF6C55" w:rsidRPr="00E93467">
        <w:rPr>
          <w:rFonts w:ascii="Times New Roman" w:hAnsi="Times New Roman" w:cs="Times New Roman"/>
          <w:color w:val="auto"/>
          <w:sz w:val="24"/>
          <w:szCs w:val="24"/>
          <w:lang w:val="es-PA"/>
        </w:rPr>
        <w:t>este documento es presentar el</w:t>
      </w:r>
      <w:r w:rsidR="00636167" w:rsidRPr="00E93467">
        <w:rPr>
          <w:rFonts w:ascii="Times New Roman" w:hAnsi="Times New Roman" w:cs="Times New Roman"/>
          <w:color w:val="auto"/>
          <w:sz w:val="24"/>
          <w:szCs w:val="24"/>
          <w:lang w:val="es-PA"/>
        </w:rPr>
        <w:t xml:space="preserve"> análisis y cálculo de la Tasa de Rentabilidad que será utilizada en la aprobación de los Ingresos Máximos Permitidos para el periodo tarifario que comprende desde el 1 de julio de 2026 al 30 de junio de 2030.</w:t>
      </w:r>
    </w:p>
    <w:p w14:paraId="157EF59C" w14:textId="77777777" w:rsidR="00636167" w:rsidRPr="00E93467" w:rsidRDefault="00636167" w:rsidP="005607B3">
      <w:pPr>
        <w:spacing w:before="0" w:after="0" w:line="240" w:lineRule="auto"/>
        <w:rPr>
          <w:rFonts w:ascii="Times New Roman" w:hAnsi="Times New Roman" w:cs="Times New Roman"/>
          <w:color w:val="auto"/>
          <w:sz w:val="24"/>
          <w:szCs w:val="24"/>
          <w:lang w:val="es-PA"/>
        </w:rPr>
      </w:pPr>
    </w:p>
    <w:p w14:paraId="027A1DAD" w14:textId="2D03A280" w:rsidR="00531DF9" w:rsidRPr="00E93467" w:rsidRDefault="009D207B" w:rsidP="005607B3">
      <w:pPr>
        <w:spacing w:before="0" w:after="0" w:line="240" w:lineRule="auto"/>
        <w:rPr>
          <w:rFonts w:ascii="Times New Roman" w:hAnsi="Times New Roman" w:cs="Times New Roman"/>
          <w:color w:val="auto"/>
          <w:sz w:val="24"/>
          <w:szCs w:val="24"/>
          <w:lang w:val="es-PA" w:eastAsia="es-UY"/>
        </w:rPr>
      </w:pPr>
      <w:r w:rsidRPr="00E93467">
        <w:rPr>
          <w:rFonts w:ascii="Times New Roman" w:hAnsi="Times New Roman" w:cs="Times New Roman"/>
          <w:color w:val="auto"/>
          <w:sz w:val="24"/>
          <w:szCs w:val="24"/>
          <w:lang w:val="es-PA" w:eastAsia="es-UY"/>
        </w:rPr>
        <w:t>La Ley 6 de 1997, en su artículo 101 señala lo siguiente</w:t>
      </w:r>
      <w:r w:rsidR="00FA4E8C" w:rsidRPr="00E93467">
        <w:rPr>
          <w:rFonts w:ascii="Times New Roman" w:hAnsi="Times New Roman" w:cs="Times New Roman"/>
          <w:color w:val="auto"/>
          <w:sz w:val="24"/>
          <w:szCs w:val="24"/>
          <w:lang w:val="es-PA" w:eastAsia="es-UY"/>
        </w:rPr>
        <w:t>:</w:t>
      </w:r>
    </w:p>
    <w:p w14:paraId="4AAF1599" w14:textId="77777777" w:rsidR="00AA64C8" w:rsidRPr="00E93467" w:rsidRDefault="00AA64C8" w:rsidP="005607B3">
      <w:pPr>
        <w:spacing w:before="0" w:after="0" w:line="240" w:lineRule="auto"/>
        <w:rPr>
          <w:rFonts w:ascii="Times New Roman" w:hAnsi="Times New Roman" w:cs="Times New Roman"/>
          <w:color w:val="auto"/>
          <w:sz w:val="24"/>
          <w:szCs w:val="24"/>
          <w:lang w:val="es-PA" w:eastAsia="es-UY"/>
        </w:rPr>
      </w:pPr>
    </w:p>
    <w:p w14:paraId="3F245231" w14:textId="77777777" w:rsidR="00FA4E8C" w:rsidRPr="00E93467" w:rsidRDefault="00FA4E8C" w:rsidP="005607B3">
      <w:pPr>
        <w:spacing w:before="0" w:after="0" w:line="240" w:lineRule="auto"/>
        <w:rPr>
          <w:rFonts w:ascii="Times New Roman" w:hAnsi="Times New Roman" w:cs="Times New Roman"/>
          <w:i/>
          <w:color w:val="auto"/>
          <w:sz w:val="24"/>
          <w:szCs w:val="24"/>
          <w:lang w:val="es-PA"/>
        </w:rPr>
      </w:pPr>
      <w:r w:rsidRPr="00E93467">
        <w:rPr>
          <w:rFonts w:ascii="Times New Roman" w:hAnsi="Times New Roman" w:cs="Times New Roman"/>
          <w:i/>
          <w:color w:val="auto"/>
          <w:sz w:val="24"/>
          <w:szCs w:val="24"/>
          <w:lang w:val="es-PA"/>
        </w:rPr>
        <w:t>“La Autoridad definirá la tasa de rentabilidad que considere razonable para el concesionario, tomando en cuenta la eficiencia de éste, la calidad de su servicio, su programa de inversiones para el período de vigencia de las fórmulas tarifarias y cualquier otro factor que considere relevante.</w:t>
      </w:r>
    </w:p>
    <w:p w14:paraId="6F71E4C9" w14:textId="77777777" w:rsidR="00FA4E8C" w:rsidRPr="00E93467" w:rsidRDefault="00FA4E8C" w:rsidP="005607B3">
      <w:pPr>
        <w:spacing w:before="0" w:after="0" w:line="240" w:lineRule="auto"/>
        <w:rPr>
          <w:rFonts w:ascii="Times New Roman" w:hAnsi="Times New Roman" w:cs="Times New Roman"/>
          <w:i/>
          <w:color w:val="auto"/>
          <w:sz w:val="24"/>
          <w:szCs w:val="24"/>
          <w:lang w:val="es-PA"/>
        </w:rPr>
      </w:pPr>
    </w:p>
    <w:p w14:paraId="7F62DBB1" w14:textId="77777777" w:rsidR="00FA4E8C" w:rsidRPr="00E93467" w:rsidRDefault="00FA4E8C" w:rsidP="005607B3">
      <w:pPr>
        <w:spacing w:before="0" w:after="0" w:line="240" w:lineRule="auto"/>
        <w:rPr>
          <w:rFonts w:ascii="Times New Roman" w:hAnsi="Times New Roman" w:cs="Times New Roman"/>
          <w:i/>
          <w:color w:val="auto"/>
          <w:sz w:val="24"/>
          <w:szCs w:val="24"/>
          <w:lang w:val="es-PA"/>
        </w:rPr>
      </w:pPr>
      <w:r w:rsidRPr="00E93467">
        <w:rPr>
          <w:rFonts w:ascii="Times New Roman" w:hAnsi="Times New Roman" w:cs="Times New Roman"/>
          <w:i/>
          <w:color w:val="auto"/>
          <w:sz w:val="24"/>
          <w:szCs w:val="24"/>
          <w:lang w:val="es-PA"/>
        </w:rPr>
        <w:t>Sin embargo, la tasa que la Autoridad defina no podrá diferir en más de dos puntos de la tasa resultante de sumar la tasa de interés anual efectiva, promedio de los doce meses anteriores a la fecha en que se fija la fórmula tarifaria, de los bonos de treinta años del tesoro de los Estados Unidos de América, más una prima de ocho puntos por concepto del riesgo del negocio de distribución eléctrica en el país.</w:t>
      </w:r>
    </w:p>
    <w:p w14:paraId="0E930C11" w14:textId="77777777" w:rsidR="00FA4E8C" w:rsidRPr="00E93467" w:rsidRDefault="00FA4E8C" w:rsidP="005607B3">
      <w:pPr>
        <w:spacing w:before="0" w:after="0" w:line="240" w:lineRule="auto"/>
        <w:rPr>
          <w:rFonts w:ascii="Times New Roman" w:hAnsi="Times New Roman" w:cs="Times New Roman"/>
          <w:i/>
          <w:color w:val="auto"/>
          <w:sz w:val="24"/>
          <w:szCs w:val="24"/>
          <w:lang w:val="es-PA"/>
        </w:rPr>
      </w:pPr>
    </w:p>
    <w:p w14:paraId="1A895EFB" w14:textId="3A4297E8" w:rsidR="00FA4E8C" w:rsidRPr="00E93467" w:rsidRDefault="00FA4E8C" w:rsidP="005607B3">
      <w:pPr>
        <w:spacing w:before="0" w:after="0" w:line="240" w:lineRule="auto"/>
        <w:rPr>
          <w:rFonts w:ascii="Times New Roman" w:hAnsi="Times New Roman" w:cs="Times New Roman"/>
          <w:i/>
          <w:color w:val="auto"/>
          <w:sz w:val="24"/>
          <w:szCs w:val="24"/>
          <w:lang w:val="es-PA"/>
        </w:rPr>
      </w:pPr>
      <w:r w:rsidRPr="00E93467">
        <w:rPr>
          <w:rFonts w:ascii="Times New Roman" w:hAnsi="Times New Roman" w:cs="Times New Roman"/>
          <w:i/>
          <w:color w:val="auto"/>
          <w:sz w:val="24"/>
          <w:szCs w:val="24"/>
          <w:lang w:val="es-PA"/>
        </w:rPr>
        <w:t>La tasa, así determinada, se aplicará a los activos fijos netos en operación, que la Autoridad estime para el período de vigencia de las fórmulas tarifarias. Esta estimación se hará a partir del valor, a costo original, asentado en los libros de contabilidad del concesionario, al inicio del período, bajo el supuesto de eficiencia económica en las inversiones que el concesionario haga durante el período.”</w:t>
      </w:r>
    </w:p>
    <w:p w14:paraId="5CF4629A" w14:textId="082EEB77" w:rsidR="00AC78EC" w:rsidRPr="00E93467" w:rsidRDefault="00AC78EC" w:rsidP="005607B3">
      <w:pPr>
        <w:spacing w:line="240" w:lineRule="auto"/>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La Ley busca proveer a </w:t>
      </w:r>
      <w:r w:rsidR="00531DF9" w:rsidRPr="00E93467">
        <w:rPr>
          <w:rFonts w:ascii="Times New Roman" w:hAnsi="Times New Roman" w:cs="Times New Roman"/>
          <w:color w:val="auto"/>
          <w:sz w:val="24"/>
          <w:szCs w:val="24"/>
          <w:lang w:val="es-PA"/>
        </w:rPr>
        <w:t>l</w:t>
      </w:r>
      <w:r w:rsidRPr="00E93467">
        <w:rPr>
          <w:rFonts w:ascii="Times New Roman" w:hAnsi="Times New Roman" w:cs="Times New Roman"/>
          <w:color w:val="auto"/>
          <w:sz w:val="24"/>
          <w:szCs w:val="24"/>
          <w:lang w:val="es-PA"/>
        </w:rPr>
        <w:t xml:space="preserve">as empresas </w:t>
      </w:r>
      <w:r w:rsidR="00531DF9" w:rsidRPr="00E93467">
        <w:rPr>
          <w:rFonts w:ascii="Times New Roman" w:hAnsi="Times New Roman" w:cs="Times New Roman"/>
          <w:color w:val="auto"/>
          <w:sz w:val="24"/>
          <w:szCs w:val="24"/>
          <w:lang w:val="es-PA"/>
        </w:rPr>
        <w:t xml:space="preserve">distribuidoras </w:t>
      </w:r>
      <w:r w:rsidRPr="00E93467">
        <w:rPr>
          <w:rFonts w:ascii="Times New Roman" w:hAnsi="Times New Roman" w:cs="Times New Roman"/>
          <w:color w:val="auto"/>
          <w:sz w:val="24"/>
          <w:szCs w:val="24"/>
          <w:lang w:val="es-PA"/>
        </w:rPr>
        <w:t>una rentabilidad</w:t>
      </w:r>
      <w:r w:rsidR="00531DF9" w:rsidRPr="00E93467">
        <w:rPr>
          <w:rFonts w:ascii="Times New Roman" w:hAnsi="Times New Roman" w:cs="Times New Roman"/>
          <w:color w:val="auto"/>
          <w:sz w:val="24"/>
          <w:szCs w:val="24"/>
          <w:lang w:val="es-PA"/>
        </w:rPr>
        <w:t xml:space="preserve"> </w:t>
      </w:r>
      <w:r w:rsidR="005F2FC8" w:rsidRPr="00E93467">
        <w:rPr>
          <w:rFonts w:ascii="Times New Roman" w:hAnsi="Times New Roman" w:cs="Times New Roman"/>
          <w:color w:val="auto"/>
          <w:sz w:val="24"/>
          <w:szCs w:val="24"/>
          <w:lang w:val="es-PA"/>
        </w:rPr>
        <w:t>qu</w:t>
      </w:r>
      <w:r w:rsidRPr="00E93467">
        <w:rPr>
          <w:rFonts w:ascii="Times New Roman" w:hAnsi="Times New Roman" w:cs="Times New Roman"/>
          <w:color w:val="auto"/>
          <w:sz w:val="24"/>
          <w:szCs w:val="24"/>
          <w:lang w:val="es-PA"/>
        </w:rPr>
        <w:t>e guarde relación con el grado de eficiencia operativa de la empresa y que sea similar a otras actividades de riesgo comparable, se entiende nacional o internacional.</w:t>
      </w:r>
    </w:p>
    <w:p w14:paraId="26779E44" w14:textId="14BDE0E1" w:rsidR="00AC78EC" w:rsidRPr="00E93467" w:rsidRDefault="00AC78EC" w:rsidP="00AC78EC">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La Ley fija </w:t>
      </w:r>
      <w:r w:rsidR="00531DF9" w:rsidRPr="00E93467">
        <w:rPr>
          <w:rFonts w:ascii="Times New Roman" w:hAnsi="Times New Roman" w:cs="Times New Roman"/>
          <w:color w:val="auto"/>
          <w:sz w:val="24"/>
          <w:szCs w:val="24"/>
          <w:lang w:val="es-PA"/>
        </w:rPr>
        <w:t xml:space="preserve">como referencia la tasa de interés anual de los bonos de treinta años del tesoro de los Estados Unidos de Norte América, más una prima de ocho puntos por concepto de riesgo del negocio de distribución en Panamá, estableciendo una </w:t>
      </w:r>
      <w:r w:rsidRPr="00E93467">
        <w:rPr>
          <w:rFonts w:ascii="Times New Roman" w:hAnsi="Times New Roman" w:cs="Times New Roman"/>
          <w:color w:val="auto"/>
          <w:sz w:val="24"/>
          <w:szCs w:val="24"/>
          <w:lang w:val="es-PA"/>
        </w:rPr>
        <w:t xml:space="preserve">banda de variación posible </w:t>
      </w:r>
      <w:r w:rsidR="00531DF9" w:rsidRPr="00E93467">
        <w:rPr>
          <w:rFonts w:ascii="Times New Roman" w:hAnsi="Times New Roman" w:cs="Times New Roman"/>
          <w:color w:val="auto"/>
          <w:sz w:val="24"/>
          <w:szCs w:val="24"/>
          <w:lang w:val="es-PA"/>
        </w:rPr>
        <w:t>de más/menos 2 puntos porcentuales, rango dentro del cual debe determinarse la Tasa de Re</w:t>
      </w:r>
      <w:r w:rsidR="00C21C6E" w:rsidRPr="00E93467">
        <w:rPr>
          <w:rFonts w:ascii="Times New Roman" w:hAnsi="Times New Roman" w:cs="Times New Roman"/>
          <w:color w:val="auto"/>
          <w:sz w:val="24"/>
          <w:szCs w:val="24"/>
          <w:lang w:val="es-PA"/>
        </w:rPr>
        <w:t>ntabilidad</w:t>
      </w:r>
      <w:r w:rsidR="00531DF9"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w:t>
      </w:r>
    </w:p>
    <w:p w14:paraId="55FF54E5" w14:textId="66CE577B" w:rsidR="00AC78EC" w:rsidRPr="00E93467" w:rsidRDefault="00AC78EC" w:rsidP="00AC78EC">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La tasa efectiva de los bonos del tesoro de los Estados Unidos de América a 30 años (UST30) para el período de </w:t>
      </w:r>
      <w:r w:rsidR="00C21C6E" w:rsidRPr="00E93467">
        <w:rPr>
          <w:rFonts w:ascii="Times New Roman" w:hAnsi="Times New Roman" w:cs="Times New Roman"/>
          <w:color w:val="auto"/>
          <w:sz w:val="24"/>
          <w:szCs w:val="24"/>
          <w:lang w:val="es-PA"/>
        </w:rPr>
        <w:t>agosto</w:t>
      </w:r>
      <w:r w:rsidRPr="00E93467">
        <w:rPr>
          <w:rFonts w:ascii="Times New Roman" w:hAnsi="Times New Roman" w:cs="Times New Roman"/>
          <w:color w:val="auto"/>
          <w:sz w:val="24"/>
          <w:szCs w:val="24"/>
          <w:lang w:val="es-PA"/>
        </w:rPr>
        <w:t xml:space="preserve"> 202</w:t>
      </w:r>
      <w:r w:rsidR="00C21C6E" w:rsidRPr="00E93467">
        <w:rPr>
          <w:rFonts w:ascii="Times New Roman" w:hAnsi="Times New Roman" w:cs="Times New Roman"/>
          <w:color w:val="auto"/>
          <w:sz w:val="24"/>
          <w:szCs w:val="24"/>
          <w:lang w:val="es-PA"/>
        </w:rPr>
        <w:t>4</w:t>
      </w:r>
      <w:r w:rsidRPr="00E93467">
        <w:rPr>
          <w:rFonts w:ascii="Times New Roman" w:hAnsi="Times New Roman" w:cs="Times New Roman"/>
          <w:color w:val="auto"/>
          <w:sz w:val="24"/>
          <w:szCs w:val="24"/>
          <w:lang w:val="es-PA"/>
        </w:rPr>
        <w:t xml:space="preserve"> a ju</w:t>
      </w:r>
      <w:r w:rsidR="00C21C6E" w:rsidRPr="00E93467">
        <w:rPr>
          <w:rFonts w:ascii="Times New Roman" w:hAnsi="Times New Roman" w:cs="Times New Roman"/>
          <w:color w:val="auto"/>
          <w:sz w:val="24"/>
          <w:szCs w:val="24"/>
          <w:lang w:val="es-PA"/>
        </w:rPr>
        <w:t>l</w:t>
      </w:r>
      <w:r w:rsidRPr="00E93467">
        <w:rPr>
          <w:rFonts w:ascii="Times New Roman" w:hAnsi="Times New Roman" w:cs="Times New Roman"/>
          <w:color w:val="auto"/>
          <w:sz w:val="24"/>
          <w:szCs w:val="24"/>
          <w:lang w:val="es-PA"/>
        </w:rPr>
        <w:t>io 202</w:t>
      </w:r>
      <w:r w:rsidR="00C21C6E" w:rsidRPr="00E93467">
        <w:rPr>
          <w:rFonts w:ascii="Times New Roman" w:hAnsi="Times New Roman" w:cs="Times New Roman"/>
          <w:color w:val="auto"/>
          <w:sz w:val="24"/>
          <w:szCs w:val="24"/>
          <w:lang w:val="es-PA"/>
        </w:rPr>
        <w:t>5</w:t>
      </w:r>
      <w:r w:rsidRPr="00E93467">
        <w:rPr>
          <w:rFonts w:ascii="Times New Roman" w:hAnsi="Times New Roman" w:cs="Times New Roman"/>
          <w:color w:val="auto"/>
          <w:sz w:val="24"/>
          <w:szCs w:val="24"/>
          <w:lang w:val="es-PA"/>
        </w:rPr>
        <w:t>, basad</w:t>
      </w:r>
      <w:r w:rsidR="00531DF9" w:rsidRPr="00E93467">
        <w:rPr>
          <w:rFonts w:ascii="Times New Roman" w:hAnsi="Times New Roman" w:cs="Times New Roman"/>
          <w:color w:val="auto"/>
          <w:sz w:val="24"/>
          <w:szCs w:val="24"/>
          <w:lang w:val="es-PA"/>
        </w:rPr>
        <w:t>a</w:t>
      </w:r>
      <w:r w:rsidRPr="00E93467">
        <w:rPr>
          <w:rFonts w:ascii="Times New Roman" w:hAnsi="Times New Roman" w:cs="Times New Roman"/>
          <w:color w:val="auto"/>
          <w:sz w:val="24"/>
          <w:szCs w:val="24"/>
          <w:lang w:val="es-PA"/>
        </w:rPr>
        <w:t xml:space="preserve"> en los registros del sistema internacional suministrados </w:t>
      </w:r>
      <w:proofErr w:type="spellStart"/>
      <w:r w:rsidRPr="00E93467">
        <w:rPr>
          <w:rFonts w:ascii="Times New Roman" w:hAnsi="Times New Roman" w:cs="Times New Roman"/>
          <w:color w:val="auto"/>
          <w:sz w:val="24"/>
          <w:szCs w:val="24"/>
          <w:lang w:val="es-PA"/>
        </w:rPr>
        <w:t>Boards</w:t>
      </w:r>
      <w:proofErr w:type="spellEnd"/>
      <w:r w:rsidRPr="00E93467">
        <w:rPr>
          <w:rFonts w:ascii="Times New Roman" w:hAnsi="Times New Roman" w:cs="Times New Roman"/>
          <w:color w:val="auto"/>
          <w:sz w:val="24"/>
          <w:szCs w:val="24"/>
          <w:lang w:val="es-PA"/>
        </w:rPr>
        <w:t xml:space="preserve"> </w:t>
      </w:r>
      <w:proofErr w:type="spellStart"/>
      <w:r w:rsidRPr="00E93467">
        <w:rPr>
          <w:rFonts w:ascii="Times New Roman" w:hAnsi="Times New Roman" w:cs="Times New Roman"/>
          <w:color w:val="auto"/>
          <w:sz w:val="24"/>
          <w:szCs w:val="24"/>
          <w:lang w:val="es-PA"/>
        </w:rPr>
        <w:t>of</w:t>
      </w:r>
      <w:proofErr w:type="spellEnd"/>
      <w:r w:rsidRPr="00E93467">
        <w:rPr>
          <w:rFonts w:ascii="Times New Roman" w:hAnsi="Times New Roman" w:cs="Times New Roman"/>
          <w:color w:val="auto"/>
          <w:sz w:val="24"/>
          <w:szCs w:val="24"/>
          <w:lang w:val="es-PA"/>
        </w:rPr>
        <w:t xml:space="preserve"> </w:t>
      </w:r>
      <w:proofErr w:type="spellStart"/>
      <w:r w:rsidRPr="00E93467">
        <w:rPr>
          <w:rFonts w:ascii="Times New Roman" w:hAnsi="Times New Roman" w:cs="Times New Roman"/>
          <w:color w:val="auto"/>
          <w:sz w:val="24"/>
          <w:szCs w:val="24"/>
          <w:lang w:val="es-PA"/>
        </w:rPr>
        <w:t>Governors</w:t>
      </w:r>
      <w:proofErr w:type="spellEnd"/>
      <w:r w:rsidRPr="00E93467">
        <w:rPr>
          <w:rFonts w:ascii="Times New Roman" w:hAnsi="Times New Roman" w:cs="Times New Roman"/>
          <w:color w:val="auto"/>
          <w:sz w:val="24"/>
          <w:szCs w:val="24"/>
          <w:lang w:val="es-PA"/>
        </w:rPr>
        <w:t xml:space="preserve"> </w:t>
      </w:r>
      <w:proofErr w:type="spellStart"/>
      <w:r w:rsidRPr="00E93467">
        <w:rPr>
          <w:rFonts w:ascii="Times New Roman" w:hAnsi="Times New Roman" w:cs="Times New Roman"/>
          <w:color w:val="auto"/>
          <w:sz w:val="24"/>
          <w:szCs w:val="24"/>
          <w:lang w:val="es-PA"/>
        </w:rPr>
        <w:t>of</w:t>
      </w:r>
      <w:proofErr w:type="spellEnd"/>
      <w:r w:rsidRPr="00E93467">
        <w:rPr>
          <w:rFonts w:ascii="Times New Roman" w:hAnsi="Times New Roman" w:cs="Times New Roman"/>
          <w:color w:val="auto"/>
          <w:sz w:val="24"/>
          <w:szCs w:val="24"/>
          <w:lang w:val="es-PA"/>
        </w:rPr>
        <w:t xml:space="preserve"> </w:t>
      </w:r>
      <w:proofErr w:type="spellStart"/>
      <w:r w:rsidRPr="00E93467">
        <w:rPr>
          <w:rFonts w:ascii="Times New Roman" w:hAnsi="Times New Roman" w:cs="Times New Roman"/>
          <w:color w:val="auto"/>
          <w:sz w:val="24"/>
          <w:szCs w:val="24"/>
          <w:lang w:val="es-PA"/>
        </w:rPr>
        <w:t>the</w:t>
      </w:r>
      <w:proofErr w:type="spellEnd"/>
      <w:r w:rsidRPr="00E93467">
        <w:rPr>
          <w:rFonts w:ascii="Times New Roman" w:hAnsi="Times New Roman" w:cs="Times New Roman"/>
          <w:color w:val="auto"/>
          <w:sz w:val="24"/>
          <w:szCs w:val="24"/>
          <w:lang w:val="es-PA"/>
        </w:rPr>
        <w:t xml:space="preserve"> Federal Reserve </w:t>
      </w:r>
      <w:proofErr w:type="spellStart"/>
      <w:r w:rsidRPr="00E93467">
        <w:rPr>
          <w:rFonts w:ascii="Times New Roman" w:hAnsi="Times New Roman" w:cs="Times New Roman"/>
          <w:color w:val="auto"/>
          <w:sz w:val="24"/>
          <w:szCs w:val="24"/>
          <w:lang w:val="es-PA"/>
        </w:rPr>
        <w:t>System</w:t>
      </w:r>
      <w:proofErr w:type="spellEnd"/>
      <w:r w:rsidRPr="00E93467">
        <w:rPr>
          <w:rFonts w:ascii="Times New Roman" w:hAnsi="Times New Roman" w:cs="Times New Roman"/>
          <w:color w:val="auto"/>
          <w:sz w:val="24"/>
          <w:szCs w:val="24"/>
          <w:lang w:val="es-PA"/>
        </w:rPr>
        <w:t xml:space="preserve"> (US) es </w:t>
      </w:r>
      <w:r w:rsidR="00F638E3" w:rsidRPr="00E93467">
        <w:rPr>
          <w:rFonts w:ascii="Times New Roman" w:hAnsi="Times New Roman" w:cs="Times New Roman"/>
          <w:color w:val="auto"/>
          <w:sz w:val="24"/>
          <w:szCs w:val="24"/>
          <w:lang w:val="es-PA"/>
        </w:rPr>
        <w:t xml:space="preserve">de </w:t>
      </w:r>
      <w:r w:rsidR="00904369" w:rsidRPr="00E93467">
        <w:rPr>
          <w:rFonts w:ascii="Times New Roman" w:hAnsi="Times New Roman" w:cs="Times New Roman"/>
          <w:color w:val="auto"/>
          <w:sz w:val="24"/>
          <w:szCs w:val="24"/>
          <w:lang w:val="es-PA"/>
        </w:rPr>
        <w:t>4</w:t>
      </w:r>
      <w:r w:rsidR="00354F95" w:rsidRPr="00E93467">
        <w:rPr>
          <w:rFonts w:ascii="Times New Roman" w:hAnsi="Times New Roman" w:cs="Times New Roman"/>
          <w:color w:val="auto"/>
          <w:sz w:val="24"/>
          <w:szCs w:val="24"/>
          <w:lang w:val="es-PA"/>
        </w:rPr>
        <w:t>.</w:t>
      </w:r>
      <w:r w:rsidR="00904369" w:rsidRPr="00E93467">
        <w:rPr>
          <w:rFonts w:ascii="Times New Roman" w:hAnsi="Times New Roman" w:cs="Times New Roman"/>
          <w:color w:val="auto"/>
          <w:sz w:val="24"/>
          <w:szCs w:val="24"/>
          <w:lang w:val="es-PA"/>
        </w:rPr>
        <w:t>6</w:t>
      </w:r>
      <w:r w:rsidRPr="00E93467">
        <w:rPr>
          <w:rFonts w:ascii="Times New Roman" w:hAnsi="Times New Roman" w:cs="Times New Roman"/>
          <w:color w:val="auto"/>
          <w:sz w:val="24"/>
          <w:szCs w:val="24"/>
          <w:lang w:val="es-PA"/>
        </w:rPr>
        <w:t>0</w:t>
      </w:r>
      <w:r w:rsidR="00904369"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w:t>
      </w:r>
    </w:p>
    <w:p w14:paraId="561721EC" w14:textId="03A96DC9" w:rsidR="002B2122" w:rsidRPr="00E93467" w:rsidRDefault="002B2122" w:rsidP="002D0CFE">
      <w:pPr>
        <w:pStyle w:val="Descripcin"/>
        <w:rPr>
          <w:rFonts w:ascii="Times New Roman" w:hAnsi="Times New Roman" w:cs="Times New Roman"/>
          <w:color w:val="auto"/>
          <w:lang w:val="es-PA"/>
        </w:rPr>
      </w:pPr>
      <w:bookmarkStart w:id="3" w:name="_Toc411442332"/>
      <w:bookmarkStart w:id="4" w:name="_Toc507596112"/>
      <w:bookmarkStart w:id="5" w:name="_Toc208404342"/>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Rendimiento UST 30 y Tasa de Referencia establecida en la Ley</w:t>
      </w:r>
      <w:bookmarkEnd w:id="3"/>
      <w:bookmarkEnd w:id="4"/>
      <w:bookmarkEnd w:id="5"/>
    </w:p>
    <w:tbl>
      <w:tblPr>
        <w:tblW w:w="6568" w:type="dxa"/>
        <w:jc w:val="center"/>
        <w:tblCellMar>
          <w:left w:w="70" w:type="dxa"/>
          <w:right w:w="70" w:type="dxa"/>
        </w:tblCellMar>
        <w:tblLook w:val="04A0" w:firstRow="1" w:lastRow="0" w:firstColumn="1" w:lastColumn="0" w:noHBand="0" w:noVBand="1"/>
      </w:tblPr>
      <w:tblGrid>
        <w:gridCol w:w="4390"/>
        <w:gridCol w:w="2178"/>
      </w:tblGrid>
      <w:tr w:rsidR="00280FD7" w:rsidRPr="00FF5944" w14:paraId="20791AFB" w14:textId="77777777" w:rsidTr="00AA64C8">
        <w:trPr>
          <w:trHeight w:val="221"/>
          <w:tblHeader/>
          <w:jc w:val="center"/>
        </w:trPr>
        <w:tc>
          <w:tcPr>
            <w:tcW w:w="0" w:type="auto"/>
            <w:tcBorders>
              <w:top w:val="single" w:sz="8" w:space="0" w:color="1A85C9"/>
              <w:left w:val="single" w:sz="8" w:space="0" w:color="1A85C9"/>
              <w:bottom w:val="nil"/>
              <w:right w:val="nil"/>
            </w:tcBorders>
            <w:shd w:val="clear" w:color="000000" w:fill="1A85C9"/>
            <w:vAlign w:val="center"/>
            <w:hideMark/>
          </w:tcPr>
          <w:p w14:paraId="463F9EEB" w14:textId="77777777" w:rsidR="00C21C6E" w:rsidRPr="00E93467" w:rsidRDefault="00C21C6E" w:rsidP="00C21C6E">
            <w:pPr>
              <w:widowControl/>
              <w:suppressAutoHyphens w:val="0"/>
              <w:spacing w:before="0" w:after="0" w:line="240" w:lineRule="auto"/>
              <w:jc w:val="center"/>
              <w:rPr>
                <w:rFonts w:ascii="Times New Roman" w:hAnsi="Times New Roman" w:cs="Times New Roman"/>
                <w:color w:val="FFFFFF" w:themeColor="background1"/>
                <w:kern w:val="0"/>
                <w:szCs w:val="20"/>
                <w:lang w:val="es-PA" w:eastAsia="es-AR"/>
              </w:rPr>
            </w:pPr>
            <w:r w:rsidRPr="00E93467">
              <w:rPr>
                <w:rFonts w:ascii="Times New Roman" w:hAnsi="Times New Roman" w:cs="Times New Roman"/>
                <w:color w:val="FFFFFF" w:themeColor="background1"/>
                <w:kern w:val="0"/>
                <w:szCs w:val="20"/>
                <w:lang w:val="es-PA" w:eastAsia="es-AR"/>
              </w:rPr>
              <w:t>Periodo</w:t>
            </w:r>
          </w:p>
        </w:tc>
        <w:tc>
          <w:tcPr>
            <w:tcW w:w="2178" w:type="dxa"/>
            <w:tcBorders>
              <w:top w:val="single" w:sz="8" w:space="0" w:color="1A85C9"/>
              <w:left w:val="nil"/>
              <w:bottom w:val="nil"/>
              <w:right w:val="single" w:sz="8" w:space="0" w:color="1A85C9"/>
            </w:tcBorders>
            <w:shd w:val="clear" w:color="000000" w:fill="1A85C9"/>
            <w:vAlign w:val="center"/>
            <w:hideMark/>
          </w:tcPr>
          <w:p w14:paraId="52ACB43C"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 xml:space="preserve">U.S.T-30 </w:t>
            </w:r>
            <w:proofErr w:type="spellStart"/>
            <w:r w:rsidRPr="00E93467">
              <w:rPr>
                <w:rFonts w:ascii="Times New Roman" w:hAnsi="Times New Roman" w:cs="Times New Roman"/>
                <w:b/>
                <w:color w:val="FFFFFF" w:themeColor="background1"/>
                <w:kern w:val="0"/>
                <w:szCs w:val="20"/>
                <w:lang w:val="es-PA" w:eastAsia="es-AR"/>
              </w:rPr>
              <w:t>Constant</w:t>
            </w:r>
            <w:proofErr w:type="spellEnd"/>
            <w:r w:rsidRPr="00E93467">
              <w:rPr>
                <w:rFonts w:ascii="Times New Roman" w:hAnsi="Times New Roman" w:cs="Times New Roman"/>
                <w:b/>
                <w:color w:val="FFFFFF" w:themeColor="background1"/>
                <w:kern w:val="0"/>
                <w:szCs w:val="20"/>
                <w:lang w:val="es-PA" w:eastAsia="es-AR"/>
              </w:rPr>
              <w:t xml:space="preserve"> </w:t>
            </w:r>
            <w:proofErr w:type="spellStart"/>
            <w:r w:rsidRPr="00E93467">
              <w:rPr>
                <w:rFonts w:ascii="Times New Roman" w:hAnsi="Times New Roman" w:cs="Times New Roman"/>
                <w:b/>
                <w:color w:val="FFFFFF" w:themeColor="background1"/>
                <w:kern w:val="0"/>
                <w:szCs w:val="20"/>
                <w:lang w:val="es-PA" w:eastAsia="es-AR"/>
              </w:rPr>
              <w:t>Maturity</w:t>
            </w:r>
            <w:proofErr w:type="spellEnd"/>
          </w:p>
          <w:p w14:paraId="11C07C9C" w14:textId="42D5A8EF" w:rsidR="00410660" w:rsidRPr="00E93467" w:rsidRDefault="00410660" w:rsidP="00C21C6E">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Rendimiento [%]</w:t>
            </w:r>
          </w:p>
        </w:tc>
      </w:tr>
      <w:tr w:rsidR="00280FD7" w:rsidRPr="00280FD7" w14:paraId="7D68EE59" w14:textId="77777777" w:rsidTr="00322AC4">
        <w:trPr>
          <w:trHeight w:val="194"/>
          <w:jc w:val="center"/>
        </w:trPr>
        <w:tc>
          <w:tcPr>
            <w:tcW w:w="0" w:type="auto"/>
            <w:tcBorders>
              <w:top w:val="single" w:sz="8" w:space="0" w:color="1A85C9"/>
              <w:left w:val="single" w:sz="8" w:space="0" w:color="1A85C9"/>
              <w:bottom w:val="single" w:sz="8" w:space="0" w:color="1A85C9"/>
              <w:right w:val="nil"/>
            </w:tcBorders>
            <w:noWrap/>
            <w:vAlign w:val="center"/>
            <w:hideMark/>
          </w:tcPr>
          <w:p w14:paraId="610CCC66"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2024-08</w:t>
            </w:r>
          </w:p>
        </w:tc>
        <w:tc>
          <w:tcPr>
            <w:tcW w:w="2178" w:type="dxa"/>
            <w:tcBorders>
              <w:top w:val="single" w:sz="8" w:space="0" w:color="1A85C9"/>
              <w:left w:val="nil"/>
              <w:bottom w:val="single" w:sz="8" w:space="0" w:color="1A85C9"/>
              <w:right w:val="single" w:sz="8" w:space="0" w:color="1A85C9"/>
            </w:tcBorders>
            <w:noWrap/>
            <w:vAlign w:val="center"/>
            <w:hideMark/>
          </w:tcPr>
          <w:p w14:paraId="430A4E41" w14:textId="03887A7F"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15%</w:t>
            </w:r>
          </w:p>
        </w:tc>
      </w:tr>
      <w:tr w:rsidR="00280FD7" w:rsidRPr="00280FD7" w14:paraId="10F2010B"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3D8CCB43"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2024-09</w:t>
            </w:r>
          </w:p>
        </w:tc>
        <w:tc>
          <w:tcPr>
            <w:tcW w:w="2178" w:type="dxa"/>
            <w:tcBorders>
              <w:top w:val="nil"/>
              <w:left w:val="nil"/>
              <w:bottom w:val="single" w:sz="8" w:space="0" w:color="1A85C9"/>
              <w:right w:val="single" w:sz="8" w:space="0" w:color="1A85C9"/>
            </w:tcBorders>
            <w:noWrap/>
            <w:vAlign w:val="center"/>
            <w:hideMark/>
          </w:tcPr>
          <w:p w14:paraId="5D5E97CA" w14:textId="374B6CDE"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04%</w:t>
            </w:r>
          </w:p>
        </w:tc>
      </w:tr>
      <w:tr w:rsidR="00280FD7" w:rsidRPr="00280FD7" w14:paraId="4B7F292A"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2F1EC29D"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2024-10</w:t>
            </w:r>
          </w:p>
        </w:tc>
        <w:tc>
          <w:tcPr>
            <w:tcW w:w="2178" w:type="dxa"/>
            <w:tcBorders>
              <w:top w:val="nil"/>
              <w:left w:val="nil"/>
              <w:bottom w:val="single" w:sz="8" w:space="0" w:color="1A85C9"/>
              <w:right w:val="single" w:sz="8" w:space="0" w:color="1A85C9"/>
            </w:tcBorders>
            <w:noWrap/>
            <w:vAlign w:val="center"/>
            <w:hideMark/>
          </w:tcPr>
          <w:p w14:paraId="4A1CBCAE" w14:textId="7DAD5D15"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38%</w:t>
            </w:r>
          </w:p>
        </w:tc>
      </w:tr>
      <w:tr w:rsidR="00280FD7" w:rsidRPr="00280FD7" w14:paraId="1AC015DF"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685B14CF"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2024-11</w:t>
            </w:r>
          </w:p>
        </w:tc>
        <w:tc>
          <w:tcPr>
            <w:tcW w:w="2178" w:type="dxa"/>
            <w:tcBorders>
              <w:top w:val="nil"/>
              <w:left w:val="nil"/>
              <w:bottom w:val="single" w:sz="8" w:space="0" w:color="1A85C9"/>
              <w:right w:val="single" w:sz="8" w:space="0" w:color="1A85C9"/>
            </w:tcBorders>
            <w:noWrap/>
            <w:vAlign w:val="center"/>
            <w:hideMark/>
          </w:tcPr>
          <w:p w14:paraId="093A4044" w14:textId="62CAF913"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54%</w:t>
            </w:r>
          </w:p>
        </w:tc>
      </w:tr>
      <w:tr w:rsidR="00280FD7" w:rsidRPr="00280FD7" w14:paraId="7C2C09C4"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5613C315"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2024-12</w:t>
            </w:r>
          </w:p>
        </w:tc>
        <w:tc>
          <w:tcPr>
            <w:tcW w:w="2178" w:type="dxa"/>
            <w:tcBorders>
              <w:top w:val="nil"/>
              <w:left w:val="nil"/>
              <w:bottom w:val="single" w:sz="8" w:space="0" w:color="1A85C9"/>
              <w:right w:val="single" w:sz="8" w:space="0" w:color="1A85C9"/>
            </w:tcBorders>
            <w:noWrap/>
            <w:vAlign w:val="center"/>
            <w:hideMark/>
          </w:tcPr>
          <w:p w14:paraId="4F2FE9E0" w14:textId="77222E31"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58%</w:t>
            </w:r>
          </w:p>
        </w:tc>
      </w:tr>
      <w:tr w:rsidR="00280FD7" w:rsidRPr="00280FD7" w14:paraId="0566933E"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407FAAC6"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2025-01</w:t>
            </w:r>
          </w:p>
        </w:tc>
        <w:tc>
          <w:tcPr>
            <w:tcW w:w="2178" w:type="dxa"/>
            <w:tcBorders>
              <w:top w:val="nil"/>
              <w:left w:val="nil"/>
              <w:bottom w:val="single" w:sz="8" w:space="0" w:color="1A85C9"/>
              <w:right w:val="single" w:sz="8" w:space="0" w:color="1A85C9"/>
            </w:tcBorders>
            <w:noWrap/>
            <w:vAlign w:val="center"/>
            <w:hideMark/>
          </w:tcPr>
          <w:p w14:paraId="7CC75075" w14:textId="0CE89E26"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85%</w:t>
            </w:r>
          </w:p>
        </w:tc>
      </w:tr>
      <w:tr w:rsidR="00280FD7" w:rsidRPr="00280FD7" w14:paraId="5D74941D"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4B2B5304"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2025-02</w:t>
            </w:r>
          </w:p>
        </w:tc>
        <w:tc>
          <w:tcPr>
            <w:tcW w:w="2178" w:type="dxa"/>
            <w:tcBorders>
              <w:top w:val="nil"/>
              <w:left w:val="nil"/>
              <w:bottom w:val="single" w:sz="8" w:space="0" w:color="1A85C9"/>
              <w:right w:val="single" w:sz="8" w:space="0" w:color="1A85C9"/>
            </w:tcBorders>
            <w:noWrap/>
            <w:vAlign w:val="center"/>
            <w:hideMark/>
          </w:tcPr>
          <w:p w14:paraId="581CA1B5" w14:textId="6FE2BA3C"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68%</w:t>
            </w:r>
          </w:p>
        </w:tc>
      </w:tr>
      <w:tr w:rsidR="00280FD7" w:rsidRPr="00280FD7" w14:paraId="18D5BC76"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5C6303EF"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lastRenderedPageBreak/>
              <w:t>2025-03</w:t>
            </w:r>
          </w:p>
        </w:tc>
        <w:tc>
          <w:tcPr>
            <w:tcW w:w="2178" w:type="dxa"/>
            <w:tcBorders>
              <w:top w:val="nil"/>
              <w:left w:val="nil"/>
              <w:bottom w:val="single" w:sz="8" w:space="0" w:color="1A85C9"/>
              <w:right w:val="single" w:sz="8" w:space="0" w:color="1A85C9"/>
            </w:tcBorders>
            <w:noWrap/>
            <w:vAlign w:val="center"/>
            <w:hideMark/>
          </w:tcPr>
          <w:p w14:paraId="5D9ADB23" w14:textId="379B672E"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r>
      <w:tr w:rsidR="00280FD7" w:rsidRPr="00280FD7" w14:paraId="1775D9F3"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5AABC02D"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2025-04</w:t>
            </w:r>
          </w:p>
        </w:tc>
        <w:tc>
          <w:tcPr>
            <w:tcW w:w="2178" w:type="dxa"/>
            <w:tcBorders>
              <w:top w:val="nil"/>
              <w:left w:val="nil"/>
              <w:bottom w:val="single" w:sz="8" w:space="0" w:color="1A85C9"/>
              <w:right w:val="single" w:sz="8" w:space="0" w:color="1A85C9"/>
            </w:tcBorders>
            <w:noWrap/>
            <w:vAlign w:val="center"/>
            <w:hideMark/>
          </w:tcPr>
          <w:p w14:paraId="09F858DD" w14:textId="1ABC4CFA"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71%</w:t>
            </w:r>
          </w:p>
        </w:tc>
      </w:tr>
      <w:tr w:rsidR="00280FD7" w:rsidRPr="00280FD7" w14:paraId="09373036"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1F36F394"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2025-05</w:t>
            </w:r>
          </w:p>
        </w:tc>
        <w:tc>
          <w:tcPr>
            <w:tcW w:w="2178" w:type="dxa"/>
            <w:tcBorders>
              <w:top w:val="nil"/>
              <w:left w:val="nil"/>
              <w:bottom w:val="single" w:sz="8" w:space="0" w:color="1A85C9"/>
              <w:right w:val="single" w:sz="8" w:space="0" w:color="1A85C9"/>
            </w:tcBorders>
            <w:noWrap/>
            <w:vAlign w:val="center"/>
            <w:hideMark/>
          </w:tcPr>
          <w:p w14:paraId="1A2B465D" w14:textId="275E224E"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90%</w:t>
            </w:r>
          </w:p>
        </w:tc>
      </w:tr>
      <w:tr w:rsidR="00280FD7" w:rsidRPr="00280FD7" w14:paraId="3A134DA7"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2541339A"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2025-06</w:t>
            </w:r>
          </w:p>
        </w:tc>
        <w:tc>
          <w:tcPr>
            <w:tcW w:w="2178" w:type="dxa"/>
            <w:tcBorders>
              <w:top w:val="nil"/>
              <w:left w:val="nil"/>
              <w:bottom w:val="single" w:sz="8" w:space="0" w:color="1A85C9"/>
              <w:right w:val="single" w:sz="8" w:space="0" w:color="1A85C9"/>
            </w:tcBorders>
            <w:noWrap/>
            <w:vAlign w:val="center"/>
            <w:hideMark/>
          </w:tcPr>
          <w:p w14:paraId="51656653" w14:textId="5B295ECA"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89%</w:t>
            </w:r>
          </w:p>
        </w:tc>
      </w:tr>
      <w:tr w:rsidR="00280FD7" w:rsidRPr="00280FD7" w14:paraId="3C832794" w14:textId="77777777" w:rsidTr="00322AC4">
        <w:trPr>
          <w:trHeight w:val="194"/>
          <w:jc w:val="center"/>
        </w:trPr>
        <w:tc>
          <w:tcPr>
            <w:tcW w:w="0" w:type="auto"/>
            <w:tcBorders>
              <w:top w:val="nil"/>
              <w:left w:val="single" w:sz="8" w:space="0" w:color="1A85C9"/>
              <w:bottom w:val="single" w:sz="8" w:space="0" w:color="1A85C9"/>
              <w:right w:val="nil"/>
            </w:tcBorders>
            <w:noWrap/>
            <w:vAlign w:val="center"/>
            <w:hideMark/>
          </w:tcPr>
          <w:p w14:paraId="1196CECC" w14:textId="77777777"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2025-07</w:t>
            </w:r>
          </w:p>
        </w:tc>
        <w:tc>
          <w:tcPr>
            <w:tcW w:w="2178" w:type="dxa"/>
            <w:tcBorders>
              <w:top w:val="nil"/>
              <w:left w:val="nil"/>
              <w:bottom w:val="single" w:sz="8" w:space="0" w:color="1A85C9"/>
              <w:right w:val="single" w:sz="8" w:space="0" w:color="1A85C9"/>
            </w:tcBorders>
            <w:noWrap/>
            <w:vAlign w:val="center"/>
            <w:hideMark/>
          </w:tcPr>
          <w:p w14:paraId="61881464" w14:textId="2184FE82" w:rsidR="00C21C6E" w:rsidRPr="00E93467" w:rsidRDefault="00C21C6E"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A31F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92%</w:t>
            </w:r>
          </w:p>
        </w:tc>
      </w:tr>
      <w:tr w:rsidR="00280FD7" w:rsidRPr="00280FD7" w14:paraId="05BCE219" w14:textId="77777777" w:rsidTr="00322AC4">
        <w:trPr>
          <w:trHeight w:val="194"/>
          <w:jc w:val="center"/>
        </w:trPr>
        <w:tc>
          <w:tcPr>
            <w:tcW w:w="0" w:type="auto"/>
            <w:tcBorders>
              <w:top w:val="nil"/>
              <w:left w:val="single" w:sz="8" w:space="0" w:color="1A85C9"/>
              <w:bottom w:val="nil"/>
              <w:right w:val="nil"/>
            </w:tcBorders>
            <w:noWrap/>
            <w:vAlign w:val="center"/>
            <w:hideMark/>
          </w:tcPr>
          <w:p w14:paraId="4C3A8FDA" w14:textId="3AD3E3F1"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Promedio</w:t>
            </w:r>
            <w:r w:rsidR="00E351D4" w:rsidRPr="00E93467">
              <w:rPr>
                <w:rFonts w:ascii="Times New Roman" w:hAnsi="Times New Roman" w:cs="Times New Roman"/>
                <w:b/>
                <w:color w:val="auto"/>
                <w:kern w:val="0"/>
                <w:szCs w:val="20"/>
                <w:lang w:val="es-PA" w:eastAsia="es-AR"/>
              </w:rPr>
              <w:t xml:space="preserve"> agosto 2024 a julio 2025</w:t>
            </w:r>
          </w:p>
        </w:tc>
        <w:tc>
          <w:tcPr>
            <w:tcW w:w="2178" w:type="dxa"/>
            <w:tcBorders>
              <w:top w:val="nil"/>
              <w:left w:val="nil"/>
              <w:bottom w:val="nil"/>
              <w:right w:val="single" w:sz="8" w:space="0" w:color="1A85C9"/>
            </w:tcBorders>
            <w:shd w:val="clear" w:color="000000" w:fill="D9D9D9"/>
            <w:noWrap/>
            <w:vAlign w:val="center"/>
            <w:hideMark/>
          </w:tcPr>
          <w:p w14:paraId="7DAD8B10" w14:textId="43442508" w:rsidR="00C21C6E" w:rsidRPr="00E93467" w:rsidRDefault="00C21C6E"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4</w:t>
            </w:r>
            <w:r w:rsidR="000A31F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60%</w:t>
            </w:r>
          </w:p>
        </w:tc>
      </w:tr>
      <w:tr w:rsidR="00280FD7" w:rsidRPr="00280FD7" w14:paraId="26E4E36E" w14:textId="77777777" w:rsidTr="00322AC4">
        <w:trPr>
          <w:trHeight w:val="194"/>
          <w:jc w:val="center"/>
        </w:trPr>
        <w:tc>
          <w:tcPr>
            <w:tcW w:w="0" w:type="auto"/>
            <w:tcBorders>
              <w:top w:val="nil"/>
              <w:left w:val="single" w:sz="8" w:space="0" w:color="1A85C9"/>
              <w:bottom w:val="nil"/>
              <w:right w:val="nil"/>
            </w:tcBorders>
            <w:noWrap/>
            <w:vAlign w:val="center"/>
          </w:tcPr>
          <w:p w14:paraId="671AF4AE" w14:textId="216C7D1E" w:rsidR="00322AC4" w:rsidRPr="00E93467" w:rsidRDefault="00322AC4"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Premio por riesgo de distribución en Panamá (%)</w:t>
            </w:r>
          </w:p>
        </w:tc>
        <w:tc>
          <w:tcPr>
            <w:tcW w:w="2178" w:type="dxa"/>
            <w:tcBorders>
              <w:top w:val="nil"/>
              <w:left w:val="nil"/>
              <w:bottom w:val="nil"/>
              <w:right w:val="single" w:sz="8" w:space="0" w:color="1A85C9"/>
            </w:tcBorders>
            <w:shd w:val="clear" w:color="000000" w:fill="D9D9D9"/>
            <w:noWrap/>
            <w:vAlign w:val="center"/>
          </w:tcPr>
          <w:p w14:paraId="10299925" w14:textId="74172DC5" w:rsidR="00322AC4" w:rsidRPr="00E93467" w:rsidRDefault="00322AC4" w:rsidP="00C21C6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8.00%</w:t>
            </w:r>
          </w:p>
        </w:tc>
      </w:tr>
      <w:tr w:rsidR="00280FD7" w:rsidRPr="00280FD7" w14:paraId="68E5AC9D" w14:textId="77777777" w:rsidTr="00322AC4">
        <w:trPr>
          <w:trHeight w:val="194"/>
          <w:jc w:val="center"/>
        </w:trPr>
        <w:tc>
          <w:tcPr>
            <w:tcW w:w="0" w:type="auto"/>
            <w:tcBorders>
              <w:top w:val="nil"/>
              <w:left w:val="single" w:sz="8" w:space="0" w:color="1A85C9"/>
              <w:bottom w:val="single" w:sz="8" w:space="0" w:color="1A85C9"/>
              <w:right w:val="nil"/>
            </w:tcBorders>
            <w:noWrap/>
            <w:vAlign w:val="center"/>
          </w:tcPr>
          <w:p w14:paraId="756102EB" w14:textId="3EE63CB4" w:rsidR="00322AC4" w:rsidRPr="00E93467" w:rsidRDefault="00403928"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Tasa de rentabilidad de referencia (%)</w:t>
            </w:r>
          </w:p>
        </w:tc>
        <w:tc>
          <w:tcPr>
            <w:tcW w:w="2178" w:type="dxa"/>
            <w:tcBorders>
              <w:top w:val="nil"/>
              <w:left w:val="nil"/>
              <w:bottom w:val="single" w:sz="8" w:space="0" w:color="1A85C9"/>
              <w:right w:val="single" w:sz="8" w:space="0" w:color="1A85C9"/>
            </w:tcBorders>
            <w:shd w:val="clear" w:color="000000" w:fill="D9D9D9"/>
            <w:noWrap/>
            <w:vAlign w:val="center"/>
          </w:tcPr>
          <w:p w14:paraId="25B9EDD4" w14:textId="2A2DCA2A" w:rsidR="00322AC4" w:rsidRPr="00E93467" w:rsidRDefault="00403928" w:rsidP="00C21C6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12.60%</w:t>
            </w:r>
          </w:p>
        </w:tc>
      </w:tr>
    </w:tbl>
    <w:p w14:paraId="1A1D6DC6" w14:textId="77777777" w:rsidR="0060407A" w:rsidRPr="00E93467" w:rsidRDefault="0060407A" w:rsidP="005607B3">
      <w:pPr>
        <w:spacing w:before="0"/>
        <w:ind w:left="709" w:firstLine="707"/>
        <w:rPr>
          <w:rFonts w:ascii="Times New Roman" w:hAnsi="Times New Roman" w:cs="Times New Roman"/>
          <w:color w:val="auto"/>
          <w:szCs w:val="20"/>
          <w:lang w:val="es-PA"/>
        </w:rPr>
      </w:pPr>
      <w:r w:rsidRPr="00E93467">
        <w:rPr>
          <w:rFonts w:ascii="Times New Roman" w:hAnsi="Times New Roman" w:cs="Times New Roman"/>
          <w:color w:val="auto"/>
          <w:szCs w:val="20"/>
          <w:lang w:val="es-PA"/>
        </w:rPr>
        <w:t>Fuente: Federal Reserve</w:t>
      </w:r>
    </w:p>
    <w:p w14:paraId="02BAD72C" w14:textId="712FFE37" w:rsidR="00AC78EC" w:rsidRPr="00E93467" w:rsidRDefault="009F1137" w:rsidP="005607B3">
      <w:pPr>
        <w:spacing w:before="0"/>
        <w:ind w:left="709" w:firstLine="707"/>
        <w:rPr>
          <w:rFonts w:ascii="Times New Roman" w:hAnsi="Times New Roman" w:cs="Times New Roman"/>
          <w:color w:val="auto"/>
          <w:szCs w:val="20"/>
          <w:lang w:val="es-PA"/>
        </w:rPr>
      </w:pPr>
      <w:hyperlink r:id="rId14" w:history="1">
        <w:r w:rsidRPr="00E93467">
          <w:rPr>
            <w:rStyle w:val="Hipervnculo"/>
            <w:rFonts w:ascii="Times New Roman" w:hAnsi="Times New Roman" w:cs="Times New Roman"/>
            <w:color w:val="auto"/>
            <w:szCs w:val="20"/>
            <w:lang w:val="es-PA"/>
          </w:rPr>
          <w:t>https://www.federalreserve.gov/datadownload/Choose.aspx?rel=H15</w:t>
        </w:r>
      </w:hyperlink>
      <w:r w:rsidRPr="00E93467">
        <w:rPr>
          <w:rFonts w:ascii="Times New Roman" w:hAnsi="Times New Roman" w:cs="Times New Roman"/>
          <w:color w:val="auto"/>
          <w:szCs w:val="20"/>
          <w:lang w:val="es-PA"/>
        </w:rPr>
        <w:t xml:space="preserve"> </w:t>
      </w:r>
    </w:p>
    <w:p w14:paraId="41F1DB53" w14:textId="25E4110D" w:rsidR="002B04C7" w:rsidRPr="00E93467" w:rsidRDefault="002B04C7"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Para calcular la tasa de rentabilidad razonable se ha aplicado la metodología de Costo del Capital Promedio Ponderado (</w:t>
      </w:r>
      <w:proofErr w:type="spellStart"/>
      <w:r w:rsidRPr="00E93467">
        <w:rPr>
          <w:rFonts w:ascii="Times New Roman" w:hAnsi="Times New Roman" w:cs="Times New Roman"/>
          <w:i/>
          <w:color w:val="auto"/>
          <w:sz w:val="24"/>
          <w:szCs w:val="28"/>
          <w:lang w:val="es-PA"/>
        </w:rPr>
        <w:t>Weighted</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Average</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Cost</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Of</w:t>
      </w:r>
      <w:proofErr w:type="spellEnd"/>
      <w:r w:rsidRPr="00E93467">
        <w:rPr>
          <w:rFonts w:ascii="Times New Roman" w:hAnsi="Times New Roman" w:cs="Times New Roman"/>
          <w:i/>
          <w:color w:val="auto"/>
          <w:sz w:val="24"/>
          <w:szCs w:val="28"/>
          <w:lang w:val="es-PA"/>
        </w:rPr>
        <w:t xml:space="preserve"> Capital</w:t>
      </w:r>
      <w:r w:rsidRPr="00E93467">
        <w:rPr>
          <w:rFonts w:ascii="Times New Roman" w:hAnsi="Times New Roman" w:cs="Times New Roman"/>
          <w:color w:val="auto"/>
          <w:sz w:val="24"/>
          <w:szCs w:val="28"/>
          <w:lang w:val="es-PA"/>
        </w:rPr>
        <w:t>) o WACC por sus siglas en inglés, que es utilizada ampliamente en el campo financiero como en el regulatorio. Bajo esta metodología, el modelo CAPM (</w:t>
      </w:r>
      <w:r w:rsidRPr="00E93467">
        <w:rPr>
          <w:rFonts w:ascii="Times New Roman" w:hAnsi="Times New Roman" w:cs="Times New Roman"/>
          <w:i/>
          <w:color w:val="auto"/>
          <w:sz w:val="24"/>
          <w:szCs w:val="28"/>
          <w:lang w:val="es-PA"/>
        </w:rPr>
        <w:t xml:space="preserve">Capital </w:t>
      </w:r>
      <w:proofErr w:type="spellStart"/>
      <w:r w:rsidRPr="00E93467">
        <w:rPr>
          <w:rFonts w:ascii="Times New Roman" w:hAnsi="Times New Roman" w:cs="Times New Roman"/>
          <w:i/>
          <w:color w:val="auto"/>
          <w:sz w:val="24"/>
          <w:szCs w:val="28"/>
          <w:lang w:val="es-PA"/>
        </w:rPr>
        <w:t>Asset</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Pricing</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Model</w:t>
      </w:r>
      <w:proofErr w:type="spellEnd"/>
      <w:r w:rsidRPr="00E93467">
        <w:rPr>
          <w:rFonts w:ascii="Times New Roman" w:hAnsi="Times New Roman" w:cs="Times New Roman"/>
          <w:color w:val="auto"/>
          <w:sz w:val="24"/>
          <w:szCs w:val="28"/>
          <w:lang w:val="es-PA"/>
        </w:rPr>
        <w:t>) permite determinar el costo del capital propio, es decir, el rendimiento solicitado por los accionistas. Por otra parte, como las empresas se financian con capital propio y endeudamiento, en la mayoría de las prácticas regulatorias se prefiere la estimación de la tasa de rentabilidad a través del cálculo de la WACC, que utiliza el resultado del CAPM y del costo marginal de endeudamiento, y pondera ambos componentes en función del endeudamiento óptimo para la actividad. El cálculo realizado considera los siguientes escenarios para la definición de los parámetros que se utilizaron en el cálculo:</w:t>
      </w:r>
    </w:p>
    <w:p w14:paraId="73B6DE2C" w14:textId="16040CD4" w:rsidR="00AC78EC" w:rsidRPr="00E93467" w:rsidRDefault="0060407A" w:rsidP="00AC78EC">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El cálculo realizado considera </w:t>
      </w:r>
      <w:r w:rsidR="008728FB" w:rsidRPr="00E93467">
        <w:rPr>
          <w:rFonts w:ascii="Times New Roman" w:hAnsi="Times New Roman" w:cs="Times New Roman"/>
          <w:color w:val="auto"/>
          <w:sz w:val="24"/>
          <w:szCs w:val="28"/>
          <w:lang w:val="es-PA"/>
        </w:rPr>
        <w:t>los siguientes</w:t>
      </w:r>
      <w:r w:rsidRPr="00E93467">
        <w:rPr>
          <w:rFonts w:ascii="Times New Roman" w:hAnsi="Times New Roman" w:cs="Times New Roman"/>
          <w:color w:val="auto"/>
          <w:sz w:val="24"/>
          <w:szCs w:val="28"/>
          <w:lang w:val="es-PA"/>
        </w:rPr>
        <w:t xml:space="preserve"> escenarios para la definición de los parámetros que se utilizaron en el cálculo:</w:t>
      </w:r>
    </w:p>
    <w:p w14:paraId="1AC9F472" w14:textId="34834E56" w:rsidR="0060407A" w:rsidRPr="00E93467" w:rsidRDefault="0060407A" w:rsidP="003D0310">
      <w:pPr>
        <w:pStyle w:val="Descripcin"/>
        <w:rPr>
          <w:rFonts w:ascii="Times New Roman" w:hAnsi="Times New Roman" w:cs="Times New Roman"/>
          <w:color w:val="auto"/>
          <w:lang w:val="es-PA"/>
        </w:rPr>
      </w:pPr>
      <w:bookmarkStart w:id="6" w:name="_Toc208404343"/>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2</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Escenarios</w:t>
      </w:r>
      <w:bookmarkEnd w:id="6"/>
    </w:p>
    <w:tbl>
      <w:tblPr>
        <w:tblW w:w="0" w:type="auto"/>
        <w:tblCellMar>
          <w:left w:w="70" w:type="dxa"/>
          <w:right w:w="70" w:type="dxa"/>
        </w:tblCellMar>
        <w:tblLook w:val="04A0" w:firstRow="1" w:lastRow="0" w:firstColumn="1" w:lastColumn="0" w:noHBand="0" w:noVBand="1"/>
      </w:tblPr>
      <w:tblGrid>
        <w:gridCol w:w="1274"/>
        <w:gridCol w:w="2596"/>
        <w:gridCol w:w="2596"/>
        <w:gridCol w:w="2596"/>
      </w:tblGrid>
      <w:tr w:rsidR="00280FD7" w:rsidRPr="00280FD7" w14:paraId="7F0B0156" w14:textId="77777777" w:rsidTr="00252BE2">
        <w:trPr>
          <w:trHeight w:val="435"/>
        </w:trPr>
        <w:tc>
          <w:tcPr>
            <w:tcW w:w="0" w:type="auto"/>
            <w:tcBorders>
              <w:top w:val="single" w:sz="8" w:space="0" w:color="4F81BD"/>
              <w:left w:val="nil"/>
              <w:bottom w:val="nil"/>
              <w:right w:val="nil"/>
            </w:tcBorders>
            <w:shd w:val="clear" w:color="000000" w:fill="4F81BD"/>
            <w:vAlign w:val="center"/>
            <w:hideMark/>
          </w:tcPr>
          <w:p w14:paraId="6498D199" w14:textId="77777777" w:rsidR="00252BE2" w:rsidRPr="00E93467" w:rsidRDefault="00252BE2" w:rsidP="00252BE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Parámetro</w:t>
            </w:r>
          </w:p>
        </w:tc>
        <w:tc>
          <w:tcPr>
            <w:tcW w:w="0" w:type="auto"/>
            <w:tcBorders>
              <w:top w:val="single" w:sz="8" w:space="0" w:color="4F81BD"/>
              <w:left w:val="nil"/>
              <w:bottom w:val="nil"/>
              <w:right w:val="nil"/>
            </w:tcBorders>
            <w:shd w:val="clear" w:color="000000" w:fill="4F81BD"/>
            <w:vAlign w:val="center"/>
            <w:hideMark/>
          </w:tcPr>
          <w:p w14:paraId="55ADC01C" w14:textId="77777777" w:rsidR="00252BE2" w:rsidRPr="00E93467" w:rsidRDefault="00252BE2" w:rsidP="00252BE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Alto</w:t>
            </w:r>
          </w:p>
        </w:tc>
        <w:tc>
          <w:tcPr>
            <w:tcW w:w="0" w:type="auto"/>
            <w:tcBorders>
              <w:top w:val="single" w:sz="8" w:space="0" w:color="4F81BD"/>
              <w:left w:val="nil"/>
              <w:bottom w:val="nil"/>
              <w:right w:val="nil"/>
            </w:tcBorders>
            <w:shd w:val="clear" w:color="000000" w:fill="4F81BD"/>
            <w:vAlign w:val="center"/>
            <w:hideMark/>
          </w:tcPr>
          <w:p w14:paraId="05AFD0BC" w14:textId="77777777" w:rsidR="00252BE2" w:rsidRPr="00E93467" w:rsidRDefault="00252BE2" w:rsidP="00252BE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Medio</w:t>
            </w:r>
          </w:p>
        </w:tc>
        <w:tc>
          <w:tcPr>
            <w:tcW w:w="0" w:type="auto"/>
            <w:tcBorders>
              <w:top w:val="single" w:sz="8" w:space="0" w:color="4F81BD"/>
              <w:left w:val="nil"/>
              <w:bottom w:val="nil"/>
              <w:right w:val="single" w:sz="8" w:space="0" w:color="4F81BD"/>
            </w:tcBorders>
            <w:shd w:val="clear" w:color="000000" w:fill="4F81BD"/>
            <w:vAlign w:val="center"/>
            <w:hideMark/>
          </w:tcPr>
          <w:p w14:paraId="44E7789D" w14:textId="77777777" w:rsidR="00252BE2" w:rsidRPr="00E93467" w:rsidRDefault="00252BE2" w:rsidP="00252BE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Bajo</w:t>
            </w:r>
          </w:p>
        </w:tc>
      </w:tr>
      <w:tr w:rsidR="00280FD7" w:rsidRPr="00280FD7" w14:paraId="09FE74D5" w14:textId="77777777" w:rsidTr="00252BE2">
        <w:trPr>
          <w:trHeight w:val="520"/>
        </w:trPr>
        <w:tc>
          <w:tcPr>
            <w:tcW w:w="0" w:type="auto"/>
            <w:tcBorders>
              <w:top w:val="single" w:sz="4" w:space="0" w:color="auto"/>
              <w:left w:val="single" w:sz="4" w:space="0" w:color="auto"/>
              <w:bottom w:val="single" w:sz="4" w:space="0" w:color="auto"/>
              <w:right w:val="single" w:sz="4" w:space="0" w:color="auto"/>
            </w:tcBorders>
            <w:vAlign w:val="center"/>
            <w:hideMark/>
          </w:tcPr>
          <w:p w14:paraId="643F4C6E" w14:textId="77777777" w:rsidR="00252BE2" w:rsidRPr="00E93467" w:rsidRDefault="00252BE2" w:rsidP="00252BE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Tasa Libre de Riesgo</w:t>
            </w:r>
          </w:p>
        </w:tc>
        <w:tc>
          <w:tcPr>
            <w:tcW w:w="0" w:type="auto"/>
            <w:tcBorders>
              <w:top w:val="single" w:sz="4" w:space="0" w:color="auto"/>
              <w:left w:val="nil"/>
              <w:bottom w:val="single" w:sz="4" w:space="0" w:color="auto"/>
              <w:right w:val="single" w:sz="4" w:space="0" w:color="auto"/>
            </w:tcBorders>
            <w:vAlign w:val="center"/>
            <w:hideMark/>
          </w:tcPr>
          <w:p w14:paraId="6B641277"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Rendimiento del UST20 - Promedio último año.</w:t>
            </w:r>
          </w:p>
        </w:tc>
        <w:tc>
          <w:tcPr>
            <w:tcW w:w="0" w:type="auto"/>
            <w:tcBorders>
              <w:top w:val="single" w:sz="4" w:space="0" w:color="auto"/>
              <w:left w:val="nil"/>
              <w:bottom w:val="single" w:sz="4" w:space="0" w:color="auto"/>
              <w:right w:val="single" w:sz="4" w:space="0" w:color="auto"/>
            </w:tcBorders>
            <w:vAlign w:val="center"/>
            <w:hideMark/>
          </w:tcPr>
          <w:p w14:paraId="79255EC1"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Rendimiento del UST30 - Promedio último año</w:t>
            </w:r>
          </w:p>
        </w:tc>
        <w:tc>
          <w:tcPr>
            <w:tcW w:w="0" w:type="auto"/>
            <w:tcBorders>
              <w:top w:val="single" w:sz="4" w:space="0" w:color="auto"/>
              <w:left w:val="nil"/>
              <w:bottom w:val="single" w:sz="4" w:space="0" w:color="auto"/>
              <w:right w:val="single" w:sz="4" w:space="0" w:color="auto"/>
            </w:tcBorders>
            <w:vAlign w:val="center"/>
            <w:hideMark/>
          </w:tcPr>
          <w:p w14:paraId="29B11850"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Rendimiento del UST10 - Promedio último año</w:t>
            </w:r>
          </w:p>
        </w:tc>
      </w:tr>
      <w:tr w:rsidR="00280FD7" w:rsidRPr="00280FD7" w14:paraId="7DF1547B" w14:textId="77777777" w:rsidTr="00252BE2">
        <w:trPr>
          <w:trHeight w:val="520"/>
        </w:trPr>
        <w:tc>
          <w:tcPr>
            <w:tcW w:w="0" w:type="auto"/>
            <w:tcBorders>
              <w:top w:val="single" w:sz="4" w:space="0" w:color="auto"/>
              <w:left w:val="single" w:sz="4" w:space="0" w:color="auto"/>
              <w:bottom w:val="single" w:sz="4" w:space="0" w:color="auto"/>
              <w:right w:val="single" w:sz="4" w:space="0" w:color="auto"/>
            </w:tcBorders>
            <w:vAlign w:val="center"/>
          </w:tcPr>
          <w:p w14:paraId="42F0DBFD" w14:textId="5CB91C1D" w:rsidR="00CC702E" w:rsidRPr="00E93467" w:rsidRDefault="00CC702E" w:rsidP="00252BE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Premio por riesgo</w:t>
            </w:r>
          </w:p>
        </w:tc>
        <w:tc>
          <w:tcPr>
            <w:tcW w:w="0" w:type="auto"/>
            <w:tcBorders>
              <w:top w:val="single" w:sz="4" w:space="0" w:color="auto"/>
              <w:left w:val="nil"/>
              <w:bottom w:val="single" w:sz="4" w:space="0" w:color="auto"/>
              <w:right w:val="single" w:sz="4" w:space="0" w:color="auto"/>
            </w:tcBorders>
            <w:vAlign w:val="center"/>
          </w:tcPr>
          <w:p w14:paraId="2D3450F4" w14:textId="44803A8B" w:rsidR="00CC702E" w:rsidRPr="00E93467" w:rsidRDefault="0057186E"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 1928-2024</w:t>
            </w:r>
          </w:p>
        </w:tc>
        <w:tc>
          <w:tcPr>
            <w:tcW w:w="0" w:type="auto"/>
            <w:tcBorders>
              <w:top w:val="single" w:sz="4" w:space="0" w:color="auto"/>
              <w:left w:val="nil"/>
              <w:bottom w:val="single" w:sz="4" w:space="0" w:color="auto"/>
              <w:right w:val="single" w:sz="4" w:space="0" w:color="auto"/>
            </w:tcBorders>
            <w:vAlign w:val="center"/>
          </w:tcPr>
          <w:p w14:paraId="4B126486" w14:textId="02772605" w:rsidR="00CC702E" w:rsidRPr="00E93467" w:rsidRDefault="000F11C9"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 1928-2024</w:t>
            </w:r>
          </w:p>
        </w:tc>
        <w:tc>
          <w:tcPr>
            <w:tcW w:w="0" w:type="auto"/>
            <w:tcBorders>
              <w:top w:val="single" w:sz="4" w:space="0" w:color="auto"/>
              <w:left w:val="nil"/>
              <w:bottom w:val="single" w:sz="4" w:space="0" w:color="auto"/>
              <w:right w:val="single" w:sz="4" w:space="0" w:color="auto"/>
            </w:tcBorders>
            <w:vAlign w:val="center"/>
          </w:tcPr>
          <w:p w14:paraId="1BA75840" w14:textId="74688349" w:rsidR="00CC702E" w:rsidRPr="00E93467" w:rsidRDefault="000F11C9"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 1928-2024</w:t>
            </w:r>
          </w:p>
        </w:tc>
      </w:tr>
      <w:tr w:rsidR="00280FD7" w:rsidRPr="00280FD7" w14:paraId="6F6969B7" w14:textId="77777777" w:rsidTr="00CC702E">
        <w:trPr>
          <w:trHeight w:val="520"/>
        </w:trPr>
        <w:tc>
          <w:tcPr>
            <w:tcW w:w="0" w:type="auto"/>
            <w:tcBorders>
              <w:top w:val="nil"/>
              <w:left w:val="single" w:sz="4" w:space="0" w:color="auto"/>
              <w:bottom w:val="single" w:sz="4" w:space="0" w:color="auto"/>
              <w:right w:val="single" w:sz="4" w:space="0" w:color="auto"/>
            </w:tcBorders>
            <w:vAlign w:val="center"/>
            <w:hideMark/>
          </w:tcPr>
          <w:p w14:paraId="01D4B299" w14:textId="77777777" w:rsidR="00252BE2" w:rsidRPr="00E93467" w:rsidRDefault="00252BE2" w:rsidP="00252BE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Estructura de Capital</w:t>
            </w:r>
          </w:p>
        </w:tc>
        <w:tc>
          <w:tcPr>
            <w:tcW w:w="0" w:type="auto"/>
            <w:tcBorders>
              <w:top w:val="nil"/>
              <w:left w:val="nil"/>
              <w:bottom w:val="single" w:sz="4" w:space="0" w:color="auto"/>
              <w:right w:val="single" w:sz="4" w:space="0" w:color="auto"/>
            </w:tcBorders>
            <w:vAlign w:val="center"/>
            <w:hideMark/>
          </w:tcPr>
          <w:p w14:paraId="57D4594B"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IMP de transmisión del período 2021-2025</w:t>
            </w:r>
          </w:p>
        </w:tc>
        <w:tc>
          <w:tcPr>
            <w:tcW w:w="0" w:type="auto"/>
            <w:tcBorders>
              <w:top w:val="nil"/>
              <w:left w:val="nil"/>
              <w:bottom w:val="single" w:sz="4" w:space="0" w:color="auto"/>
              <w:right w:val="single" w:sz="4" w:space="0" w:color="auto"/>
            </w:tcBorders>
            <w:vAlign w:val="center"/>
            <w:hideMark/>
          </w:tcPr>
          <w:p w14:paraId="0872778E" w14:textId="6EE346DC" w:rsidR="00252BE2" w:rsidRPr="00E93467" w:rsidRDefault="000C7940"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Promedios reguladores</w:t>
            </w:r>
            <w:r w:rsidR="00252BE2" w:rsidRPr="00E93467">
              <w:rPr>
                <w:rFonts w:ascii="Times New Roman" w:hAnsi="Times New Roman" w:cs="Times New Roman"/>
                <w:color w:val="auto"/>
                <w:kern w:val="0"/>
                <w:szCs w:val="20"/>
                <w:lang w:val="es-PA" w:eastAsia="es-AR"/>
              </w:rPr>
              <w:t xml:space="preserve"> distintos </w:t>
            </w:r>
            <w:r w:rsidRPr="00E93467">
              <w:rPr>
                <w:rFonts w:ascii="Times New Roman" w:hAnsi="Times New Roman" w:cs="Times New Roman"/>
                <w:color w:val="auto"/>
                <w:kern w:val="0"/>
                <w:szCs w:val="20"/>
                <w:lang w:val="es-PA" w:eastAsia="es-AR"/>
              </w:rPr>
              <w:t>países</w:t>
            </w:r>
          </w:p>
        </w:tc>
        <w:tc>
          <w:tcPr>
            <w:tcW w:w="0" w:type="auto"/>
            <w:tcBorders>
              <w:top w:val="nil"/>
              <w:left w:val="nil"/>
              <w:bottom w:val="single" w:sz="4" w:space="0" w:color="auto"/>
              <w:right w:val="single" w:sz="4" w:space="0" w:color="auto"/>
            </w:tcBorders>
            <w:vAlign w:val="center"/>
            <w:hideMark/>
          </w:tcPr>
          <w:p w14:paraId="2A613CE2" w14:textId="4100200B" w:rsidR="00252BE2" w:rsidRPr="00E93467" w:rsidRDefault="000C7940"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Promedios reguladores</w:t>
            </w:r>
            <w:r w:rsidR="00252BE2" w:rsidRPr="00E93467">
              <w:rPr>
                <w:rFonts w:ascii="Times New Roman" w:hAnsi="Times New Roman" w:cs="Times New Roman"/>
                <w:color w:val="auto"/>
                <w:kern w:val="0"/>
                <w:szCs w:val="20"/>
                <w:lang w:val="es-PA" w:eastAsia="es-AR"/>
              </w:rPr>
              <w:t xml:space="preserve"> distintos </w:t>
            </w:r>
            <w:r w:rsidRPr="00E93467">
              <w:rPr>
                <w:rFonts w:ascii="Times New Roman" w:hAnsi="Times New Roman" w:cs="Times New Roman"/>
                <w:color w:val="auto"/>
                <w:kern w:val="0"/>
                <w:szCs w:val="20"/>
                <w:lang w:val="es-PA" w:eastAsia="es-AR"/>
              </w:rPr>
              <w:t>países</w:t>
            </w:r>
          </w:p>
        </w:tc>
      </w:tr>
      <w:tr w:rsidR="00280FD7" w:rsidRPr="00280FD7" w14:paraId="61EE9DF0" w14:textId="77777777" w:rsidTr="00CC702E">
        <w:trPr>
          <w:trHeight w:val="520"/>
        </w:trPr>
        <w:tc>
          <w:tcPr>
            <w:tcW w:w="0" w:type="auto"/>
            <w:tcBorders>
              <w:top w:val="single" w:sz="4" w:space="0" w:color="auto"/>
              <w:left w:val="single" w:sz="4" w:space="0" w:color="auto"/>
              <w:bottom w:val="single" w:sz="4" w:space="0" w:color="auto"/>
              <w:right w:val="single" w:sz="4" w:space="0" w:color="auto"/>
            </w:tcBorders>
            <w:vAlign w:val="center"/>
            <w:hideMark/>
          </w:tcPr>
          <w:p w14:paraId="3A09737D" w14:textId="4A469EE7" w:rsidR="00252BE2" w:rsidRPr="00E93467" w:rsidRDefault="00CC702E" w:rsidP="00252BE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Spread por riesgo crediticio</w:t>
            </w:r>
          </w:p>
        </w:tc>
        <w:tc>
          <w:tcPr>
            <w:tcW w:w="0" w:type="auto"/>
            <w:tcBorders>
              <w:top w:val="single" w:sz="4" w:space="0" w:color="auto"/>
              <w:left w:val="nil"/>
              <w:bottom w:val="single" w:sz="4" w:space="0" w:color="auto"/>
              <w:right w:val="single" w:sz="4" w:space="0" w:color="auto"/>
            </w:tcBorders>
            <w:vAlign w:val="center"/>
            <w:hideMark/>
          </w:tcPr>
          <w:p w14:paraId="17A04C5E"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Damodaran 10 años Spread Calificación BBB</w:t>
            </w:r>
          </w:p>
        </w:tc>
        <w:tc>
          <w:tcPr>
            <w:tcW w:w="0" w:type="auto"/>
            <w:tcBorders>
              <w:top w:val="single" w:sz="4" w:space="0" w:color="auto"/>
              <w:left w:val="nil"/>
              <w:bottom w:val="single" w:sz="4" w:space="0" w:color="auto"/>
              <w:right w:val="single" w:sz="4" w:space="0" w:color="auto"/>
            </w:tcBorders>
            <w:vAlign w:val="center"/>
            <w:hideMark/>
          </w:tcPr>
          <w:p w14:paraId="7B9E7056"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Damodaran 10 años Spread Calificación BBB</w:t>
            </w:r>
          </w:p>
        </w:tc>
        <w:tc>
          <w:tcPr>
            <w:tcW w:w="0" w:type="auto"/>
            <w:tcBorders>
              <w:top w:val="single" w:sz="4" w:space="0" w:color="auto"/>
              <w:left w:val="nil"/>
              <w:bottom w:val="single" w:sz="4" w:space="0" w:color="auto"/>
              <w:right w:val="single" w:sz="4" w:space="0" w:color="auto"/>
            </w:tcBorders>
            <w:vAlign w:val="center"/>
            <w:hideMark/>
          </w:tcPr>
          <w:p w14:paraId="08488A4F" w14:textId="77777777" w:rsidR="00252BE2" w:rsidRPr="00E93467" w:rsidRDefault="00252BE2"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Damodaran 10 años Spread Calificación A3/A-</w:t>
            </w:r>
          </w:p>
        </w:tc>
      </w:tr>
      <w:tr w:rsidR="00280FD7" w:rsidRPr="00280FD7" w14:paraId="4AAC894B" w14:textId="77777777" w:rsidTr="00CC702E">
        <w:trPr>
          <w:trHeight w:val="520"/>
        </w:trPr>
        <w:tc>
          <w:tcPr>
            <w:tcW w:w="0" w:type="auto"/>
            <w:tcBorders>
              <w:top w:val="single" w:sz="4" w:space="0" w:color="auto"/>
              <w:left w:val="single" w:sz="4" w:space="0" w:color="auto"/>
              <w:bottom w:val="single" w:sz="4" w:space="0" w:color="auto"/>
              <w:right w:val="single" w:sz="4" w:space="0" w:color="auto"/>
            </w:tcBorders>
            <w:vAlign w:val="center"/>
          </w:tcPr>
          <w:p w14:paraId="63BD0B97" w14:textId="52961239" w:rsidR="00CC702E" w:rsidRPr="00E93467" w:rsidRDefault="00CC702E" w:rsidP="00252BE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Inflación USA</w:t>
            </w:r>
          </w:p>
        </w:tc>
        <w:tc>
          <w:tcPr>
            <w:tcW w:w="0" w:type="auto"/>
            <w:tcBorders>
              <w:top w:val="single" w:sz="4" w:space="0" w:color="auto"/>
              <w:left w:val="nil"/>
              <w:bottom w:val="single" w:sz="4" w:space="0" w:color="auto"/>
              <w:right w:val="single" w:sz="4" w:space="0" w:color="auto"/>
            </w:tcBorders>
            <w:vAlign w:val="center"/>
          </w:tcPr>
          <w:p w14:paraId="66728A67" w14:textId="79DCB5B8" w:rsidR="00CC702E" w:rsidRPr="00E93467" w:rsidRDefault="007710FF"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Spread del rendimiento de los bonos del tesoro de EUA no indexados e indexados (UST y TIPS) a 30 años - Promedio mensual - último año.</w:t>
            </w:r>
          </w:p>
        </w:tc>
        <w:tc>
          <w:tcPr>
            <w:tcW w:w="0" w:type="auto"/>
            <w:tcBorders>
              <w:top w:val="single" w:sz="4" w:space="0" w:color="auto"/>
              <w:left w:val="nil"/>
              <w:bottom w:val="single" w:sz="4" w:space="0" w:color="auto"/>
              <w:right w:val="single" w:sz="4" w:space="0" w:color="auto"/>
            </w:tcBorders>
            <w:vAlign w:val="center"/>
          </w:tcPr>
          <w:p w14:paraId="5334767F" w14:textId="7B0D1D6A" w:rsidR="00CC702E" w:rsidRPr="00E93467" w:rsidRDefault="007710FF"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Spread del rendimiento de los bonos del tesoro de EUA no indexados e indexados (UST y TIPS) a 30 años - Promedio mensual - último año.</w:t>
            </w:r>
          </w:p>
        </w:tc>
        <w:tc>
          <w:tcPr>
            <w:tcW w:w="0" w:type="auto"/>
            <w:tcBorders>
              <w:top w:val="single" w:sz="4" w:space="0" w:color="auto"/>
              <w:left w:val="nil"/>
              <w:bottom w:val="single" w:sz="4" w:space="0" w:color="auto"/>
              <w:right w:val="single" w:sz="4" w:space="0" w:color="auto"/>
            </w:tcBorders>
            <w:vAlign w:val="center"/>
          </w:tcPr>
          <w:p w14:paraId="1EB2C140" w14:textId="2D37733F" w:rsidR="00CC702E" w:rsidRPr="00E93467" w:rsidRDefault="007710FF" w:rsidP="00252BE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Spread del rendimiento de los bonos del tesoro de EUA no indexados e indexados (UST y TIPS) a 30 años - Promedio mensual - último año.</w:t>
            </w:r>
          </w:p>
        </w:tc>
      </w:tr>
    </w:tbl>
    <w:p w14:paraId="38136B35" w14:textId="53E1C8F4" w:rsidR="00283EF4" w:rsidRPr="00E93467" w:rsidRDefault="00283EF4" w:rsidP="006359EA">
      <w:pPr>
        <w:widowControl/>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Aplicando la metodología mencionada se ha obtenido una tasa de rentabilidad en el escenario alto de </w:t>
      </w:r>
      <w:r w:rsidR="008D3D5A" w:rsidRPr="00E93467">
        <w:rPr>
          <w:rFonts w:ascii="Times New Roman" w:hAnsi="Times New Roman" w:cs="Times New Roman"/>
          <w:color w:val="auto"/>
          <w:sz w:val="24"/>
          <w:szCs w:val="28"/>
          <w:lang w:val="es-PA"/>
        </w:rPr>
        <w:t>10.43</w:t>
      </w:r>
      <w:r w:rsidRPr="00E93467">
        <w:rPr>
          <w:rFonts w:ascii="Times New Roman" w:hAnsi="Times New Roman" w:cs="Times New Roman"/>
          <w:color w:val="auto"/>
          <w:sz w:val="24"/>
          <w:szCs w:val="28"/>
          <w:lang w:val="es-PA"/>
        </w:rPr>
        <w:t xml:space="preserve">%, </w:t>
      </w:r>
      <w:r w:rsidR="00FA4481" w:rsidRPr="00E93467">
        <w:rPr>
          <w:rFonts w:ascii="Times New Roman" w:hAnsi="Times New Roman" w:cs="Times New Roman"/>
          <w:color w:val="auto"/>
          <w:sz w:val="24"/>
          <w:szCs w:val="28"/>
          <w:lang w:val="es-PA"/>
        </w:rPr>
        <w:t>un</w:t>
      </w:r>
      <w:r w:rsidRPr="00E93467">
        <w:rPr>
          <w:rFonts w:ascii="Times New Roman" w:hAnsi="Times New Roman" w:cs="Times New Roman"/>
          <w:color w:val="auto"/>
          <w:sz w:val="24"/>
          <w:szCs w:val="28"/>
          <w:lang w:val="es-PA"/>
        </w:rPr>
        <w:t xml:space="preserve"> escenario medio de </w:t>
      </w:r>
      <w:r w:rsidR="005C15F7" w:rsidRPr="00E93467">
        <w:rPr>
          <w:rFonts w:ascii="Times New Roman" w:hAnsi="Times New Roman" w:cs="Times New Roman"/>
          <w:color w:val="auto"/>
          <w:sz w:val="24"/>
          <w:szCs w:val="28"/>
          <w:lang w:val="es-PA"/>
        </w:rPr>
        <w:t>10.27</w:t>
      </w:r>
      <w:r w:rsidRPr="00E93467">
        <w:rPr>
          <w:rFonts w:ascii="Times New Roman" w:hAnsi="Times New Roman" w:cs="Times New Roman"/>
          <w:color w:val="auto"/>
          <w:sz w:val="24"/>
          <w:szCs w:val="28"/>
          <w:lang w:val="es-PA"/>
        </w:rPr>
        <w:t xml:space="preserve">% y </w:t>
      </w:r>
      <w:r w:rsidR="005C15F7" w:rsidRPr="00E93467">
        <w:rPr>
          <w:rFonts w:ascii="Times New Roman" w:hAnsi="Times New Roman" w:cs="Times New Roman"/>
          <w:color w:val="auto"/>
          <w:sz w:val="24"/>
          <w:szCs w:val="28"/>
          <w:lang w:val="es-PA"/>
        </w:rPr>
        <w:t>9.75</w:t>
      </w:r>
      <w:r w:rsidRPr="00E93467">
        <w:rPr>
          <w:rFonts w:ascii="Times New Roman" w:hAnsi="Times New Roman" w:cs="Times New Roman"/>
          <w:color w:val="auto"/>
          <w:sz w:val="24"/>
          <w:szCs w:val="28"/>
          <w:lang w:val="es-PA"/>
        </w:rPr>
        <w:t>% en el escenario bajo</w:t>
      </w:r>
      <w:r w:rsidR="005C15F7" w:rsidRPr="00E93467">
        <w:rPr>
          <w:rFonts w:ascii="Times New Roman" w:hAnsi="Times New Roman" w:cs="Times New Roman"/>
          <w:color w:val="auto"/>
          <w:sz w:val="24"/>
          <w:szCs w:val="28"/>
          <w:lang w:val="es-PA"/>
        </w:rPr>
        <w:t xml:space="preserve">, todos </w:t>
      </w:r>
      <w:r w:rsidRPr="00E93467">
        <w:rPr>
          <w:rFonts w:ascii="Times New Roman" w:hAnsi="Times New Roman" w:cs="Times New Roman"/>
          <w:color w:val="auto"/>
          <w:sz w:val="24"/>
          <w:szCs w:val="28"/>
          <w:lang w:val="es-PA"/>
        </w:rPr>
        <w:t>por debajo del límite establecido</w:t>
      </w:r>
      <w:r w:rsidR="005C15F7" w:rsidRPr="00E93467">
        <w:rPr>
          <w:rFonts w:ascii="Times New Roman" w:hAnsi="Times New Roman" w:cs="Times New Roman"/>
          <w:color w:val="auto"/>
          <w:sz w:val="24"/>
          <w:szCs w:val="28"/>
          <w:lang w:val="es-PA"/>
        </w:rPr>
        <w:t xml:space="preserve"> por la Ley</w:t>
      </w:r>
      <w:r w:rsidRPr="00E93467">
        <w:rPr>
          <w:rFonts w:ascii="Times New Roman" w:hAnsi="Times New Roman" w:cs="Times New Roman"/>
          <w:color w:val="auto"/>
          <w:sz w:val="24"/>
          <w:szCs w:val="28"/>
          <w:lang w:val="es-PA"/>
        </w:rPr>
        <w:t>.</w:t>
      </w:r>
    </w:p>
    <w:p w14:paraId="398291F4" w14:textId="5A1EFEDE" w:rsidR="00283EF4" w:rsidRPr="00E93467" w:rsidRDefault="00283EF4" w:rsidP="00283EF4">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lastRenderedPageBreak/>
        <w:t xml:space="preserve">Considerando que el valor </w:t>
      </w:r>
      <w:r w:rsidR="000D6D82" w:rsidRPr="00E93467">
        <w:rPr>
          <w:rFonts w:ascii="Times New Roman" w:hAnsi="Times New Roman" w:cs="Times New Roman"/>
          <w:color w:val="auto"/>
          <w:sz w:val="24"/>
          <w:szCs w:val="28"/>
          <w:lang w:val="es-PA"/>
        </w:rPr>
        <w:t>alto</w:t>
      </w:r>
      <w:r w:rsidRPr="00E93467">
        <w:rPr>
          <w:rFonts w:ascii="Times New Roman" w:hAnsi="Times New Roman" w:cs="Times New Roman"/>
          <w:color w:val="auto"/>
          <w:sz w:val="24"/>
          <w:szCs w:val="28"/>
          <w:lang w:val="es-PA"/>
        </w:rPr>
        <w:t xml:space="preserve"> está </w:t>
      </w:r>
      <w:r w:rsidR="000D6D82" w:rsidRPr="00E93467">
        <w:rPr>
          <w:rFonts w:ascii="Times New Roman" w:hAnsi="Times New Roman" w:cs="Times New Roman"/>
          <w:color w:val="auto"/>
          <w:sz w:val="24"/>
          <w:szCs w:val="28"/>
          <w:lang w:val="es-PA"/>
        </w:rPr>
        <w:t>más próximo al</w:t>
      </w:r>
      <w:r w:rsidRPr="00E93467">
        <w:rPr>
          <w:rFonts w:ascii="Times New Roman" w:hAnsi="Times New Roman" w:cs="Times New Roman"/>
          <w:color w:val="auto"/>
          <w:sz w:val="24"/>
          <w:szCs w:val="28"/>
          <w:lang w:val="es-PA"/>
        </w:rPr>
        <w:t xml:space="preserve"> límite inferior establecido en el marco regulatorio del sector, se determina que la tasa de rentabilidad que se debe aplicar en cumplimiento del artículo 101 de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 de 1997, es igual a </w:t>
      </w:r>
      <w:r w:rsidR="000D6D82" w:rsidRPr="00E93467">
        <w:rPr>
          <w:rFonts w:ascii="Times New Roman" w:hAnsi="Times New Roman" w:cs="Times New Roman"/>
          <w:color w:val="auto"/>
          <w:sz w:val="24"/>
          <w:szCs w:val="28"/>
          <w:lang w:val="es-PA"/>
        </w:rPr>
        <w:t>10.60</w:t>
      </w:r>
      <w:r w:rsidRPr="00E93467">
        <w:rPr>
          <w:rFonts w:ascii="Times New Roman" w:hAnsi="Times New Roman" w:cs="Times New Roman"/>
          <w:color w:val="auto"/>
          <w:sz w:val="24"/>
          <w:szCs w:val="28"/>
          <w:lang w:val="es-PA"/>
        </w:rPr>
        <w:t>% real antes de impuestos.</w:t>
      </w:r>
    </w:p>
    <w:p w14:paraId="7189A2E1" w14:textId="64447433" w:rsidR="00064C31" w:rsidRPr="00E93467" w:rsidRDefault="00283EF4" w:rsidP="00283EF4">
      <w:pPr>
        <w:rPr>
          <w:rFonts w:ascii="Times New Roman" w:hAnsi="Times New Roman" w:cs="Times New Roman"/>
          <w:color w:val="auto"/>
          <w:lang w:val="es-PA"/>
        </w:rPr>
      </w:pPr>
      <w:r w:rsidRPr="00E93467">
        <w:rPr>
          <w:rFonts w:ascii="Times New Roman" w:hAnsi="Times New Roman" w:cs="Times New Roman"/>
          <w:color w:val="auto"/>
          <w:sz w:val="24"/>
          <w:szCs w:val="28"/>
          <w:lang w:val="es-PA"/>
        </w:rPr>
        <w:t xml:space="preserve">A continuación, se presentan la tasa de rentabilidad referencial, las bandas calculadas </w:t>
      </w:r>
      <w:r w:rsidR="007A7B40" w:rsidRPr="00E93467">
        <w:rPr>
          <w:rFonts w:ascii="Times New Roman" w:hAnsi="Times New Roman" w:cs="Times New Roman"/>
          <w:color w:val="auto"/>
          <w:sz w:val="24"/>
          <w:szCs w:val="28"/>
          <w:lang w:val="es-PA"/>
        </w:rPr>
        <w:t>de acuerdo con</w:t>
      </w:r>
      <w:r w:rsidRPr="00E93467">
        <w:rPr>
          <w:rFonts w:ascii="Times New Roman" w:hAnsi="Times New Roman" w:cs="Times New Roman"/>
          <w:color w:val="auto"/>
          <w:sz w:val="24"/>
          <w:szCs w:val="28"/>
          <w:lang w:val="es-PA"/>
        </w:rPr>
        <w:t xml:space="preserve"> la Ley y la tasa WACC calculada considerando los escenarios alto, medio y bajo.</w:t>
      </w:r>
    </w:p>
    <w:p w14:paraId="7928127B" w14:textId="41CA5912" w:rsidR="0060407A" w:rsidRPr="00E93467" w:rsidRDefault="0060407A" w:rsidP="003D0310">
      <w:pPr>
        <w:pStyle w:val="Descripcin"/>
        <w:rPr>
          <w:rFonts w:ascii="Times New Roman" w:hAnsi="Times New Roman" w:cs="Times New Roman"/>
          <w:color w:val="auto"/>
          <w:lang w:val="es-PA"/>
        </w:rPr>
      </w:pPr>
      <w:bookmarkStart w:id="7" w:name="_Toc208404344"/>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3</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Tasa de Re</w:t>
      </w:r>
      <w:r w:rsidR="00AB7395" w:rsidRPr="00E93467">
        <w:rPr>
          <w:rFonts w:ascii="Times New Roman" w:hAnsi="Times New Roman" w:cs="Times New Roman"/>
          <w:color w:val="auto"/>
          <w:lang w:val="es-PA"/>
        </w:rPr>
        <w:t>ntabilidad</w:t>
      </w:r>
      <w:bookmarkEnd w:id="7"/>
    </w:p>
    <w:tbl>
      <w:tblPr>
        <w:tblW w:w="6700" w:type="dxa"/>
        <w:jc w:val="center"/>
        <w:tblCellMar>
          <w:left w:w="70" w:type="dxa"/>
          <w:right w:w="70" w:type="dxa"/>
        </w:tblCellMar>
        <w:tblLook w:val="04A0" w:firstRow="1" w:lastRow="0" w:firstColumn="1" w:lastColumn="0" w:noHBand="0" w:noVBand="1"/>
      </w:tblPr>
      <w:tblGrid>
        <w:gridCol w:w="4600"/>
        <w:gridCol w:w="2100"/>
      </w:tblGrid>
      <w:tr w:rsidR="00280FD7" w:rsidRPr="00280FD7" w14:paraId="36337FEA" w14:textId="77777777" w:rsidTr="00154EFE">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hideMark/>
          </w:tcPr>
          <w:p w14:paraId="00E4FA75" w14:textId="0BA0A34B" w:rsidR="00154EFE" w:rsidRPr="00E93467" w:rsidRDefault="00AB7395" w:rsidP="00154EF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Tasa de rentabilidad</w:t>
            </w:r>
            <w:r w:rsidR="00154EFE" w:rsidRPr="00E93467">
              <w:rPr>
                <w:rFonts w:ascii="Times New Roman" w:hAnsi="Times New Roman" w:cs="Times New Roman"/>
                <w:b/>
                <w:color w:val="auto"/>
                <w:kern w:val="0"/>
                <w:szCs w:val="20"/>
                <w:lang w:val="es-PA" w:eastAsia="es-AR"/>
              </w:rPr>
              <w:t xml:space="preserve"> media según la Ley (%)</w:t>
            </w:r>
          </w:p>
        </w:tc>
        <w:tc>
          <w:tcPr>
            <w:tcW w:w="2100" w:type="dxa"/>
            <w:tcBorders>
              <w:top w:val="single" w:sz="8" w:space="0" w:color="1A85C9"/>
              <w:left w:val="nil"/>
              <w:bottom w:val="single" w:sz="8" w:space="0" w:color="1A85C9"/>
              <w:right w:val="single" w:sz="8" w:space="0" w:color="1A85C9"/>
            </w:tcBorders>
            <w:vAlign w:val="center"/>
            <w:hideMark/>
          </w:tcPr>
          <w:p w14:paraId="6B69000A" w14:textId="00BF6962" w:rsidR="00154EFE" w:rsidRPr="00E93467" w:rsidRDefault="00154EFE" w:rsidP="00154EF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w:t>
            </w:r>
            <w:r w:rsidR="002A3AFF"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60%</w:t>
            </w:r>
          </w:p>
        </w:tc>
      </w:tr>
      <w:tr w:rsidR="00280FD7" w:rsidRPr="00280FD7" w14:paraId="6017EE25" w14:textId="77777777" w:rsidTr="00154EFE">
        <w:trPr>
          <w:trHeight w:val="270"/>
          <w:jc w:val="center"/>
        </w:trPr>
        <w:tc>
          <w:tcPr>
            <w:tcW w:w="4600" w:type="dxa"/>
            <w:tcBorders>
              <w:top w:val="nil"/>
              <w:left w:val="single" w:sz="8" w:space="0" w:color="1A85C9"/>
              <w:bottom w:val="nil"/>
              <w:right w:val="single" w:sz="8" w:space="0" w:color="1A85C9"/>
            </w:tcBorders>
            <w:vAlign w:val="center"/>
            <w:hideMark/>
          </w:tcPr>
          <w:p w14:paraId="70BEF1D2" w14:textId="77777777" w:rsidR="00154EFE" w:rsidRPr="00E93467" w:rsidRDefault="00154EFE"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Banda Artículo 101 de la Ley 6 – Máxima (%)</w:t>
            </w:r>
          </w:p>
        </w:tc>
        <w:tc>
          <w:tcPr>
            <w:tcW w:w="2100" w:type="dxa"/>
            <w:tcBorders>
              <w:top w:val="nil"/>
              <w:left w:val="nil"/>
              <w:bottom w:val="single" w:sz="8" w:space="0" w:color="1A85C9"/>
              <w:right w:val="single" w:sz="8" w:space="0" w:color="1A85C9"/>
            </w:tcBorders>
            <w:vAlign w:val="center"/>
            <w:hideMark/>
          </w:tcPr>
          <w:p w14:paraId="684FFFDF" w14:textId="40279F98" w:rsidR="00154EFE" w:rsidRPr="00E93467" w:rsidRDefault="00154EFE"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14</w:t>
            </w:r>
            <w:r w:rsidR="002A3AFF"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r>
      <w:tr w:rsidR="00280FD7" w:rsidRPr="00280FD7" w14:paraId="497F63E4" w14:textId="77777777" w:rsidTr="00154EFE">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hideMark/>
          </w:tcPr>
          <w:p w14:paraId="1117DD02" w14:textId="77777777" w:rsidR="00154EFE" w:rsidRPr="00E93467" w:rsidRDefault="00154EFE"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Banda Artículo 101 de la Ley 6 – Mínima (%)</w:t>
            </w:r>
          </w:p>
        </w:tc>
        <w:tc>
          <w:tcPr>
            <w:tcW w:w="2100" w:type="dxa"/>
            <w:tcBorders>
              <w:top w:val="nil"/>
              <w:left w:val="nil"/>
              <w:bottom w:val="single" w:sz="8" w:space="0" w:color="1A85C9"/>
              <w:right w:val="single" w:sz="8" w:space="0" w:color="1A85C9"/>
            </w:tcBorders>
            <w:vAlign w:val="center"/>
            <w:hideMark/>
          </w:tcPr>
          <w:p w14:paraId="5B8647DA" w14:textId="034B2F45" w:rsidR="00154EFE" w:rsidRPr="00E93467" w:rsidRDefault="00154EFE"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w:t>
            </w:r>
            <w:r w:rsidR="002A3AFF"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r>
      <w:tr w:rsidR="0008299D" w:rsidRPr="00280FD7" w14:paraId="3526847F" w14:textId="77777777" w:rsidTr="00154EFE">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679D0C8A" w14:textId="143219E4" w:rsidR="0008299D" w:rsidRPr="00E93467" w:rsidRDefault="0008299D"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Rentabilidad estimada – WACC Caso Bajo (%)</w:t>
            </w:r>
          </w:p>
        </w:tc>
        <w:tc>
          <w:tcPr>
            <w:tcW w:w="2100" w:type="dxa"/>
            <w:tcBorders>
              <w:top w:val="nil"/>
              <w:left w:val="nil"/>
              <w:bottom w:val="single" w:sz="8" w:space="0" w:color="1A85C9"/>
              <w:right w:val="single" w:sz="8" w:space="0" w:color="1A85C9"/>
            </w:tcBorders>
            <w:vAlign w:val="center"/>
          </w:tcPr>
          <w:p w14:paraId="0EF70279" w14:textId="58B85AC2" w:rsidR="0008299D" w:rsidRPr="00E93467" w:rsidRDefault="007A7B40"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9.75%</w:t>
            </w:r>
          </w:p>
        </w:tc>
      </w:tr>
      <w:tr w:rsidR="0008299D" w:rsidRPr="00280FD7" w14:paraId="0FE87E65" w14:textId="77777777" w:rsidTr="00154EFE">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31A50499" w14:textId="429EBB90" w:rsidR="0008299D" w:rsidRPr="00E93467" w:rsidRDefault="0008299D"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Rentabilidad estimada – WACC Caso Medio (%)</w:t>
            </w:r>
          </w:p>
        </w:tc>
        <w:tc>
          <w:tcPr>
            <w:tcW w:w="2100" w:type="dxa"/>
            <w:tcBorders>
              <w:top w:val="nil"/>
              <w:left w:val="nil"/>
              <w:bottom w:val="single" w:sz="8" w:space="0" w:color="1A85C9"/>
              <w:right w:val="single" w:sz="8" w:space="0" w:color="1A85C9"/>
            </w:tcBorders>
            <w:vAlign w:val="center"/>
          </w:tcPr>
          <w:p w14:paraId="22AE3308" w14:textId="03142707" w:rsidR="0008299D" w:rsidRPr="00E93467" w:rsidRDefault="007A7B40"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10.27%</w:t>
            </w:r>
          </w:p>
        </w:tc>
      </w:tr>
      <w:tr w:rsidR="0008299D" w:rsidRPr="00280FD7" w14:paraId="043FF36A" w14:textId="77777777" w:rsidTr="00154EFE">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6D50DDBD" w14:textId="4535A8DA" w:rsidR="0008299D" w:rsidRPr="00E93467" w:rsidRDefault="0008299D"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Rentabilidad estimada – WACC Caso Alto (%)</w:t>
            </w:r>
          </w:p>
        </w:tc>
        <w:tc>
          <w:tcPr>
            <w:tcW w:w="2100" w:type="dxa"/>
            <w:tcBorders>
              <w:top w:val="nil"/>
              <w:left w:val="nil"/>
              <w:bottom w:val="single" w:sz="8" w:space="0" w:color="1A85C9"/>
              <w:right w:val="single" w:sz="8" w:space="0" w:color="1A85C9"/>
            </w:tcBorders>
            <w:vAlign w:val="center"/>
          </w:tcPr>
          <w:p w14:paraId="52579019" w14:textId="384A307F" w:rsidR="0008299D" w:rsidRPr="00E93467" w:rsidRDefault="007A7B40" w:rsidP="00154EFE">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10.43%</w:t>
            </w:r>
          </w:p>
        </w:tc>
      </w:tr>
      <w:tr w:rsidR="00280FD7" w:rsidRPr="00280FD7" w14:paraId="099AD983" w14:textId="77777777" w:rsidTr="00154EFE">
        <w:trPr>
          <w:trHeight w:val="270"/>
          <w:jc w:val="center"/>
        </w:trPr>
        <w:tc>
          <w:tcPr>
            <w:tcW w:w="4600" w:type="dxa"/>
            <w:tcBorders>
              <w:top w:val="nil"/>
              <w:left w:val="single" w:sz="8" w:space="0" w:color="1A85C9"/>
              <w:bottom w:val="single" w:sz="8" w:space="0" w:color="1A85C9"/>
              <w:right w:val="single" w:sz="8" w:space="0" w:color="1A85C9"/>
            </w:tcBorders>
            <w:vAlign w:val="center"/>
            <w:hideMark/>
          </w:tcPr>
          <w:p w14:paraId="3727F8AC" w14:textId="764F30A3" w:rsidR="00154EFE" w:rsidRPr="00E93467" w:rsidRDefault="007A7B40" w:rsidP="007A7B40">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TASA DE RENTABILIDAD</w:t>
            </w:r>
            <w:r w:rsidR="00154EFE" w:rsidRPr="00E93467">
              <w:rPr>
                <w:rFonts w:ascii="Times New Roman" w:hAnsi="Times New Roman" w:cs="Times New Roman"/>
                <w:b/>
                <w:color w:val="auto"/>
                <w:kern w:val="0"/>
                <w:szCs w:val="20"/>
                <w:lang w:val="es-PA" w:eastAsia="es-AR"/>
              </w:rPr>
              <w:t xml:space="preserve"> ESTIMAD</w:t>
            </w:r>
            <w:r w:rsidRPr="00E93467">
              <w:rPr>
                <w:rFonts w:ascii="Times New Roman" w:hAnsi="Times New Roman" w:cs="Times New Roman"/>
                <w:b/>
                <w:color w:val="auto"/>
                <w:kern w:val="0"/>
                <w:szCs w:val="20"/>
                <w:lang w:val="es-PA" w:eastAsia="es-AR"/>
              </w:rPr>
              <w:t>A</w:t>
            </w:r>
            <w:r w:rsidR="00154EFE" w:rsidRPr="00E93467">
              <w:rPr>
                <w:rFonts w:ascii="Times New Roman" w:hAnsi="Times New Roman" w:cs="Times New Roman"/>
                <w:b/>
                <w:color w:val="auto"/>
                <w:kern w:val="0"/>
                <w:szCs w:val="20"/>
                <w:lang w:val="es-PA" w:eastAsia="es-AR"/>
              </w:rPr>
              <w:t xml:space="preserve"> DE REFERENCIA– </w:t>
            </w:r>
            <w:r w:rsidR="000C7940" w:rsidRPr="00E93467">
              <w:rPr>
                <w:rFonts w:ascii="Times New Roman" w:hAnsi="Times New Roman" w:cs="Times New Roman"/>
                <w:b/>
                <w:color w:val="auto"/>
                <w:kern w:val="0"/>
                <w:szCs w:val="20"/>
                <w:lang w:val="es-PA" w:eastAsia="es-AR"/>
              </w:rPr>
              <w:t>WACC (</w:t>
            </w:r>
            <w:r w:rsidR="00154EFE" w:rsidRPr="00E93467">
              <w:rPr>
                <w:rFonts w:ascii="Times New Roman" w:hAnsi="Times New Roman" w:cs="Times New Roman"/>
                <w:b/>
                <w:color w:val="auto"/>
                <w:kern w:val="0"/>
                <w:szCs w:val="20"/>
                <w:lang w:val="es-PA" w:eastAsia="es-AR"/>
              </w:rPr>
              <w:t>%)</w:t>
            </w:r>
          </w:p>
        </w:tc>
        <w:tc>
          <w:tcPr>
            <w:tcW w:w="2100" w:type="dxa"/>
            <w:tcBorders>
              <w:top w:val="nil"/>
              <w:left w:val="nil"/>
              <w:bottom w:val="single" w:sz="8" w:space="0" w:color="1A85C9"/>
              <w:right w:val="single" w:sz="8" w:space="0" w:color="1A85C9"/>
            </w:tcBorders>
            <w:vAlign w:val="center"/>
            <w:hideMark/>
          </w:tcPr>
          <w:p w14:paraId="137BA5F8" w14:textId="4DD43E60" w:rsidR="00154EFE" w:rsidRPr="00E93467" w:rsidRDefault="00154EFE" w:rsidP="00154EFE">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9</w:t>
            </w:r>
            <w:r w:rsidR="002A3AFF"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75% - 10</w:t>
            </w:r>
            <w:r w:rsidR="002A3AFF"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43%</w:t>
            </w:r>
          </w:p>
        </w:tc>
      </w:tr>
    </w:tbl>
    <w:p w14:paraId="4B5660C7" w14:textId="7CFF299C" w:rsidR="00516380" w:rsidRPr="00E93467" w:rsidRDefault="008233FA" w:rsidP="008233FA">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Como se puede observar, la tasa de rentabilidad que ofrecería el mercado a las empresas de distribución eléctrica estimada mediante el análisis de mercado con el método de cálculo planteado para el escenario medio es consistente con la banda mínima que resulta de la aplicación del Artículo 101 de la Ley 6. Por lo tanto, la tasa de costo de capital a considerar para la determinación del IMP de las Empresas de Distribución y Comercialización que regirá para el período tarifario que va desde el 1 de julio de 2026 al 30 de junio de 2030, es igual a </w:t>
      </w:r>
      <w:r w:rsidRPr="00E93467">
        <w:rPr>
          <w:rFonts w:ascii="Times New Roman" w:hAnsi="Times New Roman" w:cs="Times New Roman"/>
          <w:color w:val="auto"/>
          <w:sz w:val="24"/>
          <w:szCs w:val="28"/>
          <w:u w:val="single"/>
          <w:lang w:val="es-PA"/>
        </w:rPr>
        <w:t>10.60% real antes de impuestos</w:t>
      </w:r>
      <w:r w:rsidRPr="00E93467">
        <w:rPr>
          <w:rFonts w:ascii="Times New Roman" w:hAnsi="Times New Roman" w:cs="Times New Roman"/>
          <w:color w:val="auto"/>
          <w:sz w:val="24"/>
          <w:szCs w:val="28"/>
          <w:lang w:val="es-PA"/>
        </w:rPr>
        <w:t xml:space="preserve">, que corresponde al valor inferior del intervalo que surge de la aplicación del artículo 101 de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 de 1997.</w:t>
      </w:r>
    </w:p>
    <w:p w14:paraId="406DF27C" w14:textId="1E5B1CAC" w:rsidR="003B3400" w:rsidRPr="00E93467" w:rsidRDefault="003B3400" w:rsidP="00287210">
      <w:pPr>
        <w:pStyle w:val="Ttulo1"/>
        <w:jc w:val="both"/>
        <w:rPr>
          <w:rFonts w:ascii="Times New Roman" w:hAnsi="Times New Roman" w:cs="Times New Roman"/>
          <w:color w:val="auto"/>
          <w:lang w:val="es-PA"/>
        </w:rPr>
      </w:pPr>
      <w:r w:rsidRPr="00E93467">
        <w:rPr>
          <w:rFonts w:ascii="Times New Roman" w:hAnsi="Times New Roman" w:cs="Times New Roman"/>
          <w:color w:val="auto"/>
          <w:szCs w:val="20"/>
          <w:lang w:val="es-PA"/>
        </w:rPr>
        <w:br w:type="page"/>
      </w:r>
      <w:bookmarkStart w:id="8" w:name="_Toc208415576"/>
      <w:r w:rsidR="00EF6C55" w:rsidRPr="00E93467">
        <w:rPr>
          <w:rFonts w:ascii="Times New Roman" w:hAnsi="Times New Roman" w:cs="Times New Roman"/>
          <w:color w:val="auto"/>
          <w:lang w:val="es-PA"/>
        </w:rPr>
        <w:lastRenderedPageBreak/>
        <w:t>Rentabilidad sobre el capital para la actividad de distribución y comercialización en Panamá</w:t>
      </w:r>
      <w:bookmarkEnd w:id="8"/>
    </w:p>
    <w:p w14:paraId="54FC66D2" w14:textId="77777777" w:rsidR="003B3400" w:rsidRPr="00E93467" w:rsidRDefault="003B3400" w:rsidP="00D82DA5">
      <w:pPr>
        <w:pStyle w:val="Ttulo2"/>
        <w:rPr>
          <w:lang w:val="es-PA"/>
        </w:rPr>
      </w:pPr>
      <w:bookmarkStart w:id="9" w:name="_Toc109670147"/>
      <w:bookmarkStart w:id="10" w:name="_Toc208415577"/>
      <w:r w:rsidRPr="00E93467">
        <w:rPr>
          <w:lang w:val="es-PA"/>
        </w:rPr>
        <w:t>Introducción</w:t>
      </w:r>
      <w:bookmarkEnd w:id="9"/>
      <w:bookmarkEnd w:id="10"/>
    </w:p>
    <w:p w14:paraId="029D7DEA" w14:textId="37BAF6D1" w:rsidR="004257AD" w:rsidRPr="00E93467" w:rsidRDefault="004257AD" w:rsidP="004257AD">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Los servicios públicos que se brindan a través de redes, la literatura económica los caracteriza como monopolios naturales, ya que por su naturaleza tecnológica no resulta posible introducir competencia en el sector. Por lo tanto, para evitar que se produzcan situaciones en que estos monopolios puedan imponer precios o tarifas que no reflejen los costos económicos de su prestación, se hace necesario que a través de la acción directa del Estado se impulse un sistema regulatorio que permita establecer tarifas que simulen condiciones de competencia. Así, los controles de precios son un método de ajuste de la cantidad de ingresos permitidos que pueden ser obtenidos por las empresas a lo largo de períodos definidos </w:t>
      </w:r>
      <w:r w:rsidR="000A05E4" w:rsidRPr="00E93467">
        <w:rPr>
          <w:rFonts w:ascii="Times New Roman" w:hAnsi="Times New Roman" w:cs="Times New Roman"/>
          <w:color w:val="auto"/>
          <w:sz w:val="24"/>
          <w:szCs w:val="28"/>
          <w:lang w:val="es-PA"/>
        </w:rPr>
        <w:t>de acuerdo con el</w:t>
      </w:r>
      <w:r w:rsidRPr="00E93467">
        <w:rPr>
          <w:rFonts w:ascii="Times New Roman" w:hAnsi="Times New Roman" w:cs="Times New Roman"/>
          <w:color w:val="auto"/>
          <w:sz w:val="24"/>
          <w:szCs w:val="28"/>
          <w:lang w:val="es-PA"/>
        </w:rPr>
        <w:t xml:space="preserve"> marco regulatorio.</w:t>
      </w:r>
    </w:p>
    <w:p w14:paraId="275F6CC9" w14:textId="77777777" w:rsidR="004257AD" w:rsidRPr="00E93467" w:rsidRDefault="004257AD" w:rsidP="004257AD">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Las empresas reciben sus ingresos permitidos a través de cargos tarifarios aplicados a sus clientes. Estos ingresos tienen que ajustarse a un nivel tal que cubran los costos de estas empresas y les permita obtener una rentabilidad justa y razonable, con estándares de calidad que aporten valor para sus clientes, todo ello en cumplimiento de los objetivos establecidos en el conjunto de leyes y normativas que forman parte del marco regulatorio del sector, en este caso el sector de Distribución de Energía Eléctrica en la República de Panamá.</w:t>
      </w:r>
    </w:p>
    <w:p w14:paraId="4805D2D7" w14:textId="72815C42" w:rsidR="004257AD" w:rsidRPr="00E93467" w:rsidRDefault="004257AD" w:rsidP="004257AD">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línea con lo expuesto, la determinación del costo de capital en una empresa regulada reviste gran importancia por cuanto su correcta estimación permitirá a las empresas Distribuidoras cubrir los costos económicos para la prestación del servicio de distribución, incluida una tasa de rentabilidad justa y razonable. Una sobreestimación de </w:t>
      </w:r>
      <w:r w:rsidR="00654F95" w:rsidRPr="00E93467">
        <w:rPr>
          <w:rFonts w:ascii="Times New Roman" w:hAnsi="Times New Roman" w:cs="Times New Roman"/>
          <w:color w:val="auto"/>
          <w:sz w:val="24"/>
          <w:szCs w:val="28"/>
          <w:lang w:val="es-PA"/>
        </w:rPr>
        <w:t>esta</w:t>
      </w:r>
      <w:r w:rsidRPr="00E93467">
        <w:rPr>
          <w:rFonts w:ascii="Times New Roman" w:hAnsi="Times New Roman" w:cs="Times New Roman"/>
          <w:color w:val="auto"/>
          <w:sz w:val="24"/>
          <w:szCs w:val="28"/>
          <w:lang w:val="es-PA"/>
        </w:rPr>
        <w:t xml:space="preserve"> lleva a las empresas a obtener beneficios mayores a los adecuados y una subestimación a incurrir en pérdidas.</w:t>
      </w:r>
    </w:p>
    <w:p w14:paraId="6E06BCCE" w14:textId="3144E980" w:rsidR="004257AD" w:rsidRPr="00E93467" w:rsidRDefault="004257AD" w:rsidP="004257AD">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El nivel adecuado significa, en consecuencia, que se asegura la sustentabilidad del negocio en el largo plazo, garantizando así la atracción de capital necesaria para realizar las inversiones para la renovación de los activos de las empresas al fin de su vida útil como así también orientadas a la expansión del servicio.</w:t>
      </w:r>
    </w:p>
    <w:p w14:paraId="711795D2"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Una de las premisas fundamentales de un marco regulatorio que sea sostenible en el tiempo es la suficiencia financiera del sector. Para ello es preciso proveer a los operadores del sistema una rentabilidad que guarde relación con los costos económicos eficientes que tiene un inversor y que sea similar a otras actividades de riesgo comparable, tanto en mercados nacionales como internacionales.</w:t>
      </w:r>
    </w:p>
    <w:p w14:paraId="30DB8F87" w14:textId="6879C255"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Como suele ocurrir en la mayoría de las experiencias regulatorias en materia de tasa de r</w:t>
      </w:r>
      <w:r w:rsidR="004F6FF8" w:rsidRPr="00E93467">
        <w:rPr>
          <w:rFonts w:ascii="Times New Roman" w:hAnsi="Times New Roman" w:cs="Times New Roman"/>
          <w:color w:val="auto"/>
          <w:sz w:val="24"/>
          <w:szCs w:val="28"/>
          <w:lang w:val="es-PA"/>
        </w:rPr>
        <w:t>entabilidad</w:t>
      </w:r>
      <w:r w:rsidRPr="00E93467">
        <w:rPr>
          <w:rFonts w:ascii="Times New Roman" w:hAnsi="Times New Roman" w:cs="Times New Roman"/>
          <w:color w:val="auto"/>
          <w:sz w:val="24"/>
          <w:szCs w:val="28"/>
          <w:lang w:val="es-PA"/>
        </w:rPr>
        <w:t xml:space="preserve"> al capital, el régimen económico bajo el cual opera la actividad de distribución de electricidad en Panamá promueve, para las empresas del sector, un retorno sobre el capital invertido razonable de acuerdo con el riesgo que asuman en sus actividades.</w:t>
      </w:r>
    </w:p>
    <w:p w14:paraId="721DF9CB" w14:textId="0969858D"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efecto,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 </w:t>
      </w:r>
      <w:r w:rsidR="001D7A1F" w:rsidRPr="00E93467">
        <w:rPr>
          <w:rFonts w:ascii="Times New Roman" w:hAnsi="Times New Roman" w:cs="Times New Roman"/>
          <w:color w:val="auto"/>
          <w:sz w:val="24"/>
          <w:szCs w:val="28"/>
          <w:lang w:val="es-PA"/>
        </w:rPr>
        <w:t xml:space="preserve">de 1997 </w:t>
      </w:r>
      <w:r w:rsidRPr="00E93467">
        <w:rPr>
          <w:rFonts w:ascii="Times New Roman" w:hAnsi="Times New Roman" w:cs="Times New Roman"/>
          <w:color w:val="auto"/>
          <w:sz w:val="24"/>
          <w:szCs w:val="28"/>
          <w:lang w:val="es-PA"/>
        </w:rPr>
        <w:t xml:space="preserve">por la cual se dicta el Marco Regulatorio e Institucional para la </w:t>
      </w:r>
      <w:r w:rsidRPr="00E93467">
        <w:rPr>
          <w:rFonts w:ascii="Times New Roman" w:hAnsi="Times New Roman" w:cs="Times New Roman"/>
          <w:color w:val="auto"/>
          <w:sz w:val="24"/>
          <w:szCs w:val="28"/>
          <w:lang w:val="es-PA"/>
        </w:rPr>
        <w:lastRenderedPageBreak/>
        <w:t>Prestación del Servicio Público de Electricidad, establece en su artículo 9</w:t>
      </w:r>
      <w:r w:rsidR="00AC78EC"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los siguientes criterios para definir el régimen tarifario:</w:t>
      </w:r>
    </w:p>
    <w:p w14:paraId="0304D317" w14:textId="77777777" w:rsidR="003B3400" w:rsidRPr="00E93467" w:rsidRDefault="003B3400" w:rsidP="003B3400">
      <w:pPr>
        <w:rPr>
          <w:rFonts w:ascii="Times New Roman" w:hAnsi="Times New Roman" w:cs="Times New Roman"/>
          <w:i/>
          <w:color w:val="auto"/>
          <w:sz w:val="24"/>
          <w:szCs w:val="28"/>
          <w:lang w:val="es-PA"/>
        </w:rPr>
      </w:pPr>
      <w:r w:rsidRPr="00E93467">
        <w:rPr>
          <w:rFonts w:ascii="Times New Roman" w:hAnsi="Times New Roman" w:cs="Times New Roman"/>
          <w:i/>
          <w:color w:val="auto"/>
          <w:sz w:val="24"/>
          <w:szCs w:val="28"/>
          <w:lang w:val="es-PA"/>
        </w:rPr>
        <w:t>“El régimen tarifario estará orientado, en el siguiente orden de prioridad, por los criterios de suficiencia financiera, eficiencia económica, equidad, simplicidad y transparencia.</w:t>
      </w:r>
    </w:p>
    <w:p w14:paraId="6B22D406" w14:textId="77777777" w:rsidR="003B3400" w:rsidRPr="00E93467" w:rsidRDefault="003B3400" w:rsidP="003B3400">
      <w:pPr>
        <w:rPr>
          <w:rFonts w:ascii="Times New Roman" w:hAnsi="Times New Roman" w:cs="Times New Roman"/>
          <w:i/>
          <w:color w:val="auto"/>
          <w:sz w:val="24"/>
          <w:szCs w:val="28"/>
          <w:lang w:val="es-PA"/>
        </w:rPr>
      </w:pPr>
      <w:r w:rsidRPr="00E93467">
        <w:rPr>
          <w:rFonts w:ascii="Times New Roman" w:hAnsi="Times New Roman" w:cs="Times New Roman"/>
          <w:i/>
          <w:color w:val="auto"/>
          <w:sz w:val="24"/>
          <w:szCs w:val="28"/>
          <w:lang w:val="es-PA"/>
        </w:rPr>
        <w:t>Se entiende que existe suficiencia financiera cuando las fórmulas de tarifas garantizan la recuperación de costos y gastos propios de operación, incluyendo la expansión, la reposición y el mantenimiento; permitan remunerar el patrimonio de los accionistas en la misma forma como lo habría remunerado una empresa en un sector de riesgo comparable; y permitan utilizar las tecnologías y sistemas administrativos que garanticen la mejor calidad, continuidad y seguridad a sus clientes…”.</w:t>
      </w:r>
    </w:p>
    <w:p w14:paraId="322CCCA4" w14:textId="7AB7CAB7" w:rsidR="003B3400" w:rsidRPr="00E93467" w:rsidRDefault="002F6F75"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El enfoque </w:t>
      </w:r>
      <w:r w:rsidR="003B3400" w:rsidRPr="00E93467">
        <w:rPr>
          <w:rFonts w:ascii="Times New Roman" w:hAnsi="Times New Roman" w:cs="Times New Roman"/>
          <w:color w:val="auto"/>
          <w:sz w:val="24"/>
          <w:szCs w:val="28"/>
          <w:lang w:val="es-PA"/>
        </w:rPr>
        <w:t xml:space="preserve">de la Ley </w:t>
      </w:r>
      <w:proofErr w:type="spellStart"/>
      <w:r w:rsidR="003B3400" w:rsidRPr="00E93467">
        <w:rPr>
          <w:rFonts w:ascii="Times New Roman" w:hAnsi="Times New Roman" w:cs="Times New Roman"/>
          <w:color w:val="auto"/>
          <w:sz w:val="24"/>
          <w:szCs w:val="28"/>
          <w:lang w:val="es-PA"/>
        </w:rPr>
        <w:t>N°</w:t>
      </w:r>
      <w:proofErr w:type="spellEnd"/>
      <w:r w:rsidR="003B3400" w:rsidRPr="00E93467">
        <w:rPr>
          <w:rFonts w:ascii="Times New Roman" w:hAnsi="Times New Roman" w:cs="Times New Roman"/>
          <w:color w:val="auto"/>
          <w:sz w:val="24"/>
          <w:szCs w:val="28"/>
          <w:lang w:val="es-PA"/>
        </w:rPr>
        <w:t xml:space="preserve"> 6</w:t>
      </w:r>
      <w:r w:rsidR="00AC78EC" w:rsidRPr="00E93467">
        <w:rPr>
          <w:rFonts w:ascii="Times New Roman" w:hAnsi="Times New Roman" w:cs="Times New Roman"/>
          <w:color w:val="auto"/>
          <w:sz w:val="24"/>
          <w:szCs w:val="28"/>
          <w:lang w:val="es-PA"/>
        </w:rPr>
        <w:t xml:space="preserve"> de 1997</w:t>
      </w:r>
      <w:r w:rsidR="003B3400" w:rsidRPr="00E93467">
        <w:rPr>
          <w:rFonts w:ascii="Times New Roman" w:hAnsi="Times New Roman" w:cs="Times New Roman"/>
          <w:color w:val="auto"/>
          <w:sz w:val="24"/>
          <w:szCs w:val="28"/>
          <w:lang w:val="es-PA"/>
        </w:rPr>
        <w:t xml:space="preserve"> es proveer a los operadores del sistema una rentabilidad que guarde relación con el grado de eficiencia operativa de la empresa y que sea similar a otras actividades de riesgo comparable, tanto en mercados nacionales como internacionales.</w:t>
      </w:r>
    </w:p>
    <w:p w14:paraId="7BB36DB1"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Específicamente, en lo referido a las tarifas de distribución, el artículo 101 de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 determina:</w:t>
      </w:r>
    </w:p>
    <w:p w14:paraId="2D840F65" w14:textId="77777777" w:rsidR="003B3400" w:rsidRPr="00E93467" w:rsidRDefault="003B3400" w:rsidP="003B3400">
      <w:pPr>
        <w:rPr>
          <w:rFonts w:ascii="Times New Roman" w:hAnsi="Times New Roman" w:cs="Times New Roman"/>
          <w:i/>
          <w:color w:val="auto"/>
          <w:sz w:val="24"/>
          <w:szCs w:val="28"/>
          <w:lang w:val="es-PA"/>
        </w:rPr>
      </w:pPr>
      <w:r w:rsidRPr="00E93467">
        <w:rPr>
          <w:rFonts w:ascii="Times New Roman" w:hAnsi="Times New Roman" w:cs="Times New Roman"/>
          <w:i/>
          <w:color w:val="auto"/>
          <w:sz w:val="24"/>
          <w:szCs w:val="28"/>
          <w:lang w:val="es-PA"/>
        </w:rPr>
        <w:t>“El valor agregado de distribución está constituido por los siguientes costos que tendría una empresa de distribución eficiente, para prestar el servicio de distribución en su zona de concesión: costos de administración, operación y mantenimiento del sistema de distribución, excluyendo los costos de medición, facturación y atención a los clientes; el costo de las pérdidas estándar en las redes de distribución; el costo de depreciación de sus bienes; y el costo correspondiente a la oportunidad que debe tener el concesionario de obtener una tasa razonable de rentabilidad sobre sus inversiones. Para los efectos de este cálculo, no se considerarán los costos financieros de créditos concedidos al concesionario.”</w:t>
      </w:r>
    </w:p>
    <w:p w14:paraId="06EF97AC" w14:textId="706AE604" w:rsidR="003B3400" w:rsidRPr="00E93467" w:rsidRDefault="003B3400" w:rsidP="003B3400">
      <w:pPr>
        <w:rPr>
          <w:rFonts w:ascii="Times New Roman" w:hAnsi="Times New Roman" w:cs="Times New Roman"/>
          <w:i/>
          <w:color w:val="auto"/>
          <w:sz w:val="24"/>
          <w:szCs w:val="24"/>
          <w:lang w:val="es-PA"/>
        </w:rPr>
      </w:pPr>
      <w:r w:rsidRPr="00E93467">
        <w:rPr>
          <w:rFonts w:ascii="Times New Roman" w:hAnsi="Times New Roman" w:cs="Times New Roman"/>
          <w:color w:val="auto"/>
          <w:sz w:val="24"/>
          <w:szCs w:val="28"/>
          <w:lang w:val="es-PA"/>
        </w:rPr>
        <w:t>El mismo artículo define los criterios para la determinación de la tasa de rentabilidad a reconocer para el cálculo tarifario:</w:t>
      </w:r>
      <w:r w:rsidR="00073883" w:rsidRPr="00E93467">
        <w:rPr>
          <w:rFonts w:ascii="Times New Roman" w:hAnsi="Times New Roman" w:cs="Times New Roman"/>
          <w:color w:val="auto"/>
          <w:sz w:val="24"/>
          <w:szCs w:val="28"/>
          <w:lang w:val="es-PA"/>
        </w:rPr>
        <w:t xml:space="preserve"> </w:t>
      </w:r>
      <w:r w:rsidRPr="00E93467">
        <w:rPr>
          <w:rFonts w:ascii="Times New Roman" w:hAnsi="Times New Roman" w:cs="Times New Roman"/>
          <w:i/>
          <w:color w:val="auto"/>
          <w:sz w:val="24"/>
          <w:szCs w:val="24"/>
          <w:lang w:val="es-PA"/>
        </w:rPr>
        <w:t xml:space="preserve">“El Ente Regulador definirá la tasa de rentabilidad que considere razonable para el concesionario, tomando en cuenta la eficiencia de éste, la calidad de su servicio, su programa de inversiones para el período de vigencia de las fórmulas tarifarias y cualquier otro factor que considere relevante. Sin embargo, </w:t>
      </w:r>
      <w:r w:rsidRPr="00E93467">
        <w:rPr>
          <w:rFonts w:ascii="Times New Roman" w:hAnsi="Times New Roman" w:cs="Times New Roman"/>
          <w:i/>
          <w:color w:val="auto"/>
          <w:sz w:val="24"/>
          <w:szCs w:val="24"/>
          <w:u w:val="single"/>
          <w:lang w:val="es-PA"/>
        </w:rPr>
        <w:t>la tasa que el Ente Regulador defina no podrá diferir en más de dos puntos de la tasa resultante de sumar la tasa de interés anual efectiva, promedio de los doce meses anteriores a la fecha en que se fija la fórmula tarifaria, de los bonos de treinta años del tesoro de los Estados Unidos de América, más una prima de ocho puntos por concepto del riesgo del negocio de distribución eléctrica en el país</w:t>
      </w:r>
      <w:r w:rsidRPr="00E93467">
        <w:rPr>
          <w:rFonts w:ascii="Times New Roman" w:hAnsi="Times New Roman" w:cs="Times New Roman"/>
          <w:i/>
          <w:color w:val="auto"/>
          <w:sz w:val="24"/>
          <w:szCs w:val="24"/>
          <w:lang w:val="es-PA"/>
        </w:rPr>
        <w:t>.”.</w:t>
      </w:r>
      <w:r w:rsidRPr="00E93467">
        <w:rPr>
          <w:rFonts w:ascii="Times New Roman" w:hAnsi="Times New Roman" w:cs="Times New Roman"/>
          <w:i/>
          <w:color w:val="auto"/>
          <w:sz w:val="24"/>
          <w:szCs w:val="24"/>
          <w:vertAlign w:val="superscript"/>
          <w:lang w:val="es-PA"/>
        </w:rPr>
        <w:footnoteReference w:id="1"/>
      </w:r>
    </w:p>
    <w:p w14:paraId="309A4587" w14:textId="77777777" w:rsidR="003B3400" w:rsidRPr="00E93467" w:rsidRDefault="003B3400" w:rsidP="003B3400">
      <w:pPr>
        <w:rPr>
          <w:rFonts w:ascii="Times New Roman" w:hAnsi="Times New Roman" w:cs="Times New Roman"/>
          <w:i/>
          <w:color w:val="auto"/>
          <w:sz w:val="24"/>
          <w:szCs w:val="24"/>
          <w:lang w:val="es-PA"/>
        </w:rPr>
      </w:pPr>
      <w:r w:rsidRPr="00E93467">
        <w:rPr>
          <w:rFonts w:ascii="Times New Roman" w:hAnsi="Times New Roman" w:cs="Times New Roman"/>
          <w:i/>
          <w:color w:val="auto"/>
          <w:sz w:val="24"/>
          <w:szCs w:val="24"/>
          <w:lang w:val="es-PA"/>
        </w:rPr>
        <w:t>“La tasa, así determinada, se aplicará a los activos fijos netos en operación, que el Ente Regulador estime para el período de vigencia de las fórmulas tarifarias…”.</w:t>
      </w:r>
    </w:p>
    <w:p w14:paraId="296A0DAF"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La discusión medular en materia regulatoria se centra en el grado de discrecionalidad en la </w:t>
      </w:r>
      <w:r w:rsidRPr="00E93467">
        <w:rPr>
          <w:rFonts w:ascii="Times New Roman" w:hAnsi="Times New Roman" w:cs="Times New Roman"/>
          <w:color w:val="auto"/>
          <w:sz w:val="24"/>
          <w:szCs w:val="28"/>
          <w:lang w:val="es-PA"/>
        </w:rPr>
        <w:lastRenderedPageBreak/>
        <w:t xml:space="preserve">fijación del nivel del costo de capital. Es claro que, si el método de estimación de la tasa de retorno es excesivamente discrecional, el riesgo regulatorio es alto y eso afecta la capacidad para atraer capital al sector y por lo tanto su sustentabilidad. </w:t>
      </w:r>
    </w:p>
    <w:p w14:paraId="649BAA8B"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Las prácticas regulatorias intentan utilizar enfoques lo menos discrecionales posibles, existiendo cada vez mayor consenso en el uso de métodos estandarizados como los más adecuados. Por el contrario, la determinación de la tasa de manera discrecional es cada vez menos utilizada.</w:t>
      </w:r>
    </w:p>
    <w:p w14:paraId="42EA8AA3"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Los métodos estandarizados, en la búsqueda por fortalecer las buenas prácticas regulatorias, promueven la transparencia y ofrecen mayor certidumbre sobre cuáles son los elementos determinantes de la tasa de retorno reconocida. De esta manera, mediante la observación de reglas estándar, claras y transparentes, se pretende elevar la competencia por los flujos de inversión, así como la certidumbre al interior de la industria. Entre los métodos estandarizados, el que mayor consenso ha adquirido es el CAPM/WACC, tanto en su uso estrictamente financiero como regulatorio. </w:t>
      </w:r>
    </w:p>
    <w:p w14:paraId="3AD55785"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El CAPM (</w:t>
      </w:r>
      <w:r w:rsidRPr="00E93467">
        <w:rPr>
          <w:rFonts w:ascii="Times New Roman" w:hAnsi="Times New Roman" w:cs="Times New Roman"/>
          <w:i/>
          <w:color w:val="auto"/>
          <w:sz w:val="24"/>
          <w:szCs w:val="28"/>
          <w:lang w:val="es-PA"/>
        </w:rPr>
        <w:t xml:space="preserve">Capital </w:t>
      </w:r>
      <w:proofErr w:type="spellStart"/>
      <w:r w:rsidRPr="00E93467">
        <w:rPr>
          <w:rFonts w:ascii="Times New Roman" w:hAnsi="Times New Roman" w:cs="Times New Roman"/>
          <w:i/>
          <w:color w:val="auto"/>
          <w:sz w:val="24"/>
          <w:szCs w:val="28"/>
          <w:lang w:val="es-PA"/>
        </w:rPr>
        <w:t>Asset</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Pricing</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Model</w:t>
      </w:r>
      <w:proofErr w:type="spellEnd"/>
      <w:r w:rsidRPr="00E93467">
        <w:rPr>
          <w:rFonts w:ascii="Times New Roman" w:hAnsi="Times New Roman" w:cs="Times New Roman"/>
          <w:color w:val="auto"/>
          <w:sz w:val="24"/>
          <w:szCs w:val="28"/>
          <w:lang w:val="es-PA"/>
        </w:rPr>
        <w:t xml:space="preserve">) permite determinar el costo del capital propio, esto es, el rendimiento solicitado por los accionistas; y efectuar la comparación del caso bajo análisis con empresas que pertenecen a la misma industria y desarrollan actividades en condiciones similares de riesgo. </w:t>
      </w:r>
    </w:p>
    <w:p w14:paraId="258B6E06" w14:textId="3216CD4A"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Por otra parte, y considerando que la expansión, operación y mantenimiento de redes se financia con capital propio y endeudamiento, en la mayoría de las prácticas regulatorias se prefiere la estimación de la tasa de retorno a través del cálculo de la WACC (</w:t>
      </w:r>
      <w:proofErr w:type="spellStart"/>
      <w:r w:rsidRPr="00E93467">
        <w:rPr>
          <w:rFonts w:ascii="Times New Roman" w:hAnsi="Times New Roman" w:cs="Times New Roman"/>
          <w:i/>
          <w:color w:val="auto"/>
          <w:sz w:val="24"/>
          <w:szCs w:val="28"/>
          <w:lang w:val="es-PA"/>
        </w:rPr>
        <w:t>Weighted</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Average</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Cost</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Of</w:t>
      </w:r>
      <w:proofErr w:type="spellEnd"/>
      <w:r w:rsidRPr="00E93467">
        <w:rPr>
          <w:rFonts w:ascii="Times New Roman" w:hAnsi="Times New Roman" w:cs="Times New Roman"/>
          <w:i/>
          <w:color w:val="auto"/>
          <w:sz w:val="24"/>
          <w:szCs w:val="28"/>
          <w:lang w:val="es-PA"/>
        </w:rPr>
        <w:t xml:space="preserve"> Capital</w:t>
      </w:r>
      <w:r w:rsidRPr="00E93467">
        <w:rPr>
          <w:rFonts w:ascii="Times New Roman" w:hAnsi="Times New Roman" w:cs="Times New Roman"/>
          <w:color w:val="auto"/>
          <w:sz w:val="24"/>
          <w:szCs w:val="28"/>
          <w:lang w:val="es-PA"/>
        </w:rPr>
        <w:t xml:space="preserve">). Así, el método adiciona al costo del capital propio, previamente calculado por CAPM, el costo marginal de endeudamiento, y pondera ambos componentes en función del endeudamiento óptimo para la actividad. De este modo se transfiere a los usuarios los beneficios resultantes de una gestión financiera óptima, dado que el grado de endeudamiento y el costo </w:t>
      </w:r>
      <w:r w:rsidR="000C7940" w:rsidRPr="00E93467">
        <w:rPr>
          <w:rFonts w:ascii="Times New Roman" w:hAnsi="Times New Roman" w:cs="Times New Roman"/>
          <w:color w:val="auto"/>
          <w:sz w:val="24"/>
          <w:szCs w:val="28"/>
          <w:lang w:val="es-PA"/>
        </w:rPr>
        <w:t>de este</w:t>
      </w:r>
      <w:r w:rsidRPr="00E93467">
        <w:rPr>
          <w:rFonts w:ascii="Times New Roman" w:hAnsi="Times New Roman" w:cs="Times New Roman"/>
          <w:color w:val="auto"/>
          <w:sz w:val="24"/>
          <w:szCs w:val="28"/>
          <w:lang w:val="es-PA"/>
        </w:rPr>
        <w:t xml:space="preserve"> no corresponden con los presentes en las empresas, sino con los que resultan adecuados en función de un análisis de </w:t>
      </w:r>
      <w:r w:rsidRPr="00E93467">
        <w:rPr>
          <w:rFonts w:ascii="Times New Roman" w:hAnsi="Times New Roman" w:cs="Times New Roman"/>
          <w:i/>
          <w:color w:val="auto"/>
          <w:sz w:val="24"/>
          <w:szCs w:val="28"/>
          <w:lang w:val="es-PA"/>
        </w:rPr>
        <w:t>benchmarking</w:t>
      </w:r>
      <w:r w:rsidRPr="00E93467">
        <w:rPr>
          <w:rFonts w:ascii="Times New Roman" w:hAnsi="Times New Roman" w:cs="Times New Roman"/>
          <w:color w:val="auto"/>
          <w:sz w:val="24"/>
          <w:szCs w:val="28"/>
          <w:lang w:val="es-PA"/>
        </w:rPr>
        <w:t xml:space="preserve"> </w:t>
      </w:r>
      <w:r w:rsidR="00073883" w:rsidRPr="00E93467">
        <w:rPr>
          <w:rFonts w:ascii="Times New Roman" w:hAnsi="Times New Roman" w:cs="Times New Roman"/>
          <w:color w:val="auto"/>
          <w:sz w:val="24"/>
          <w:szCs w:val="28"/>
          <w:lang w:val="es-PA"/>
        </w:rPr>
        <w:t>f</w:t>
      </w:r>
      <w:r w:rsidRPr="00E93467">
        <w:rPr>
          <w:rFonts w:ascii="Times New Roman" w:hAnsi="Times New Roman" w:cs="Times New Roman"/>
          <w:color w:val="auto"/>
          <w:sz w:val="24"/>
          <w:szCs w:val="28"/>
          <w:lang w:val="es-PA"/>
        </w:rPr>
        <w:t>inanciero</w:t>
      </w:r>
      <w:r w:rsidRPr="00E93467">
        <w:rPr>
          <w:rStyle w:val="Refdenotaalpie"/>
          <w:rFonts w:cs="Times New Roman"/>
          <w:color w:val="auto"/>
          <w:sz w:val="24"/>
          <w:szCs w:val="28"/>
          <w:lang w:val="es-PA"/>
        </w:rPr>
        <w:footnoteReference w:id="2"/>
      </w:r>
      <w:r w:rsidRPr="00E93467">
        <w:rPr>
          <w:rFonts w:ascii="Times New Roman" w:hAnsi="Times New Roman" w:cs="Times New Roman"/>
          <w:color w:val="auto"/>
          <w:sz w:val="24"/>
          <w:szCs w:val="28"/>
          <w:lang w:val="es-PA"/>
        </w:rPr>
        <w:t>.</w:t>
      </w:r>
    </w:p>
    <w:p w14:paraId="71089473" w14:textId="77777777" w:rsidR="003B3400" w:rsidRPr="00E93467" w:rsidRDefault="003B3400" w:rsidP="00D82DA5">
      <w:pPr>
        <w:pStyle w:val="Ttulo2"/>
        <w:rPr>
          <w:lang w:val="es-PA"/>
        </w:rPr>
      </w:pPr>
      <w:bookmarkStart w:id="11" w:name="_Toc380501293"/>
      <w:bookmarkStart w:id="12" w:name="_Toc109670148"/>
      <w:bookmarkStart w:id="13" w:name="_Toc208415578"/>
      <w:r w:rsidRPr="00E93467">
        <w:rPr>
          <w:lang w:val="es-PA"/>
        </w:rPr>
        <w:t>DESARROLLO METODOLÓGICO</w:t>
      </w:r>
      <w:bookmarkEnd w:id="11"/>
      <w:bookmarkEnd w:id="12"/>
      <w:bookmarkEnd w:id="13"/>
    </w:p>
    <w:p w14:paraId="508571C0" w14:textId="2788F659" w:rsidR="008C6947" w:rsidRPr="004A4676" w:rsidRDefault="008C6947" w:rsidP="008C6947">
      <w:pPr>
        <w:rPr>
          <w:rFonts w:ascii="Times New Roman" w:hAnsi="Times New Roman" w:cs="Times New Roman"/>
          <w:color w:val="auto"/>
          <w:sz w:val="24"/>
          <w:szCs w:val="28"/>
          <w:lang w:val="es-PA"/>
        </w:rPr>
      </w:pPr>
      <w:r w:rsidRPr="004A4676">
        <w:rPr>
          <w:rFonts w:ascii="Times New Roman" w:hAnsi="Times New Roman" w:cs="Times New Roman"/>
          <w:color w:val="auto"/>
          <w:sz w:val="24"/>
          <w:szCs w:val="28"/>
          <w:lang w:val="es-PA"/>
        </w:rPr>
        <w:t>Para el periodo tarifario de julio de 202</w:t>
      </w:r>
      <w:r w:rsidR="00C45EED" w:rsidRPr="004A4676">
        <w:rPr>
          <w:rFonts w:ascii="Times New Roman" w:hAnsi="Times New Roman" w:cs="Times New Roman"/>
          <w:color w:val="auto"/>
          <w:sz w:val="24"/>
          <w:szCs w:val="28"/>
          <w:lang w:val="es-PA"/>
        </w:rPr>
        <w:t>6</w:t>
      </w:r>
      <w:r w:rsidRPr="004A4676">
        <w:rPr>
          <w:rFonts w:ascii="Times New Roman" w:hAnsi="Times New Roman" w:cs="Times New Roman"/>
          <w:color w:val="auto"/>
          <w:sz w:val="24"/>
          <w:szCs w:val="28"/>
          <w:lang w:val="es-PA"/>
        </w:rPr>
        <w:t xml:space="preserve"> a junio de 20</w:t>
      </w:r>
      <w:r w:rsidR="00C45EED" w:rsidRPr="004A4676">
        <w:rPr>
          <w:rFonts w:ascii="Times New Roman" w:hAnsi="Times New Roman" w:cs="Times New Roman"/>
          <w:color w:val="auto"/>
          <w:sz w:val="24"/>
          <w:szCs w:val="28"/>
          <w:lang w:val="es-PA"/>
        </w:rPr>
        <w:t>30</w:t>
      </w:r>
      <w:r w:rsidRPr="004A4676">
        <w:rPr>
          <w:rFonts w:ascii="Times New Roman" w:hAnsi="Times New Roman" w:cs="Times New Roman"/>
          <w:color w:val="auto"/>
          <w:sz w:val="24"/>
          <w:szCs w:val="28"/>
          <w:lang w:val="es-PA"/>
        </w:rPr>
        <w:t>, se realizó el cálculo en base a la aplicación del método de Costo de Capital Promedio Ponderado (WACC), utilizando un enfoque general similar al empleado en la estimación realizada para la revisión tarifaria anterior, tanto en su cómputo como en su conversión a términos reales antes de impuestos, que es el valor que se compara con las bandas fijadas en la Ley.</w:t>
      </w:r>
    </w:p>
    <w:p w14:paraId="73561181" w14:textId="33316CFA" w:rsidR="00713329" w:rsidRPr="004A4676" w:rsidRDefault="008C6947" w:rsidP="002A4389">
      <w:pPr>
        <w:widowControl/>
        <w:rPr>
          <w:rFonts w:ascii="Times New Roman" w:hAnsi="Times New Roman" w:cs="Times New Roman"/>
          <w:color w:val="auto"/>
          <w:sz w:val="24"/>
          <w:szCs w:val="28"/>
          <w:lang w:val="es-PA"/>
        </w:rPr>
      </w:pPr>
      <w:r w:rsidRPr="004A4676">
        <w:rPr>
          <w:rFonts w:ascii="Times New Roman" w:hAnsi="Times New Roman" w:cs="Times New Roman"/>
          <w:color w:val="auto"/>
          <w:sz w:val="24"/>
          <w:szCs w:val="28"/>
          <w:lang w:val="es-PA"/>
        </w:rPr>
        <w:lastRenderedPageBreak/>
        <w:t>El WACC resulta del promedio ponderado del costo de la deuda más la tasa de rentabilidad de las acciones o capital propio. La estructura del WACC es la siguiente:</w:t>
      </w:r>
    </w:p>
    <w:p w14:paraId="0964852C" w14:textId="212D3E7C" w:rsidR="00713329" w:rsidRPr="00E93467" w:rsidRDefault="009C6C42" w:rsidP="003B3400">
      <w:pPr>
        <w:rPr>
          <w:rFonts w:ascii="Times New Roman" w:hAnsi="Times New Roman" w:cs="Times New Roman"/>
          <w:color w:val="auto"/>
          <w:lang w:val="es-PA"/>
        </w:rPr>
      </w:pPr>
      <m:oMathPara>
        <m:oMath>
          <m:r>
            <w:rPr>
              <w:rFonts w:ascii="Cambria Math" w:hAnsi="Cambria Math" w:cs="Times New Roman"/>
              <w:color w:val="auto"/>
              <w:lang w:val="es-PA"/>
            </w:rPr>
            <m:t>WACC=</m:t>
          </m:r>
          <m:d>
            <m:dPr>
              <m:ctrlPr>
                <w:rPr>
                  <w:rFonts w:ascii="Cambria Math" w:hAnsi="Cambria Math" w:cs="Times New Roman"/>
                  <w:i/>
                  <w:color w:val="auto"/>
                  <w:lang w:val="es-PA"/>
                </w:rPr>
              </m:ctrlPr>
            </m:dPr>
            <m:e>
              <m:f>
                <m:fPr>
                  <m:ctrlPr>
                    <w:rPr>
                      <w:rFonts w:ascii="Cambria Math" w:hAnsi="Cambria Math" w:cs="Times New Roman"/>
                      <w:i/>
                      <w:color w:val="auto"/>
                      <w:lang w:val="es-PA"/>
                    </w:rPr>
                  </m:ctrlPr>
                </m:fPr>
                <m:num>
                  <m:r>
                    <w:rPr>
                      <w:rFonts w:ascii="Cambria Math" w:hAnsi="Cambria Math" w:cs="Times New Roman"/>
                      <w:color w:val="auto"/>
                      <w:lang w:val="es-PA"/>
                    </w:rPr>
                    <m:t>D</m:t>
                  </m:r>
                </m:num>
                <m:den>
                  <m:r>
                    <w:rPr>
                      <w:rFonts w:ascii="Cambria Math" w:hAnsi="Cambria Math" w:cs="Times New Roman"/>
                      <w:color w:val="auto"/>
                      <w:lang w:val="es-PA"/>
                    </w:rPr>
                    <m:t>D+E</m:t>
                  </m:r>
                </m:den>
              </m:f>
            </m:e>
          </m:d>
          <m:r>
            <w:rPr>
              <w:rFonts w:ascii="Cambria Math" w:hAnsi="Cambria Math" w:cs="Times New Roman"/>
              <w:color w:val="auto"/>
              <w:lang w:val="es-PA"/>
            </w:rPr>
            <m:t>*</m:t>
          </m:r>
          <m:sSub>
            <m:sSubPr>
              <m:ctrlPr>
                <w:rPr>
                  <w:rFonts w:ascii="Cambria Math" w:hAnsi="Cambria Math" w:cs="Times New Roman"/>
                  <w:i/>
                  <w:color w:val="auto"/>
                  <w:lang w:val="es-PA"/>
                </w:rPr>
              </m:ctrlPr>
            </m:sSubPr>
            <m:e>
              <m:r>
                <w:rPr>
                  <w:rFonts w:ascii="Cambria Math" w:hAnsi="Cambria Math" w:cs="Times New Roman"/>
                  <w:color w:val="auto"/>
                  <w:lang w:val="es-PA"/>
                </w:rPr>
                <m:t>r</m:t>
              </m:r>
            </m:e>
            <m:sub>
              <m:r>
                <w:rPr>
                  <w:rFonts w:ascii="Cambria Math" w:hAnsi="Cambria Math" w:cs="Times New Roman"/>
                  <w:color w:val="auto"/>
                  <w:lang w:val="es-PA"/>
                </w:rPr>
                <m:t>D</m:t>
              </m:r>
            </m:sub>
          </m:sSub>
          <m:r>
            <w:rPr>
              <w:rFonts w:ascii="Cambria Math" w:hAnsi="Cambria Math" w:cs="Times New Roman"/>
              <w:color w:val="auto"/>
              <w:lang w:val="es-PA"/>
            </w:rPr>
            <m:t>*</m:t>
          </m:r>
          <m:d>
            <m:dPr>
              <m:ctrlPr>
                <w:rPr>
                  <w:rFonts w:ascii="Cambria Math" w:hAnsi="Cambria Math" w:cs="Times New Roman"/>
                  <w:i/>
                  <w:color w:val="auto"/>
                  <w:lang w:val="es-PA"/>
                </w:rPr>
              </m:ctrlPr>
            </m:dPr>
            <m:e>
              <m:r>
                <w:rPr>
                  <w:rFonts w:ascii="Cambria Math" w:hAnsi="Cambria Math" w:cs="Times New Roman"/>
                  <w:color w:val="auto"/>
                  <w:lang w:val="es-PA"/>
                </w:rPr>
                <m:t>1-t</m:t>
              </m:r>
            </m:e>
          </m:d>
          <m:r>
            <w:rPr>
              <w:rFonts w:ascii="Cambria Math" w:hAnsi="Cambria Math" w:cs="Times New Roman"/>
              <w:color w:val="auto"/>
              <w:lang w:val="es-PA"/>
            </w:rPr>
            <m:t>+</m:t>
          </m:r>
          <m:d>
            <m:dPr>
              <m:ctrlPr>
                <w:rPr>
                  <w:rFonts w:ascii="Cambria Math" w:hAnsi="Cambria Math" w:cs="Times New Roman"/>
                  <w:i/>
                  <w:color w:val="auto"/>
                  <w:lang w:val="es-PA"/>
                </w:rPr>
              </m:ctrlPr>
            </m:dPr>
            <m:e>
              <m:f>
                <m:fPr>
                  <m:ctrlPr>
                    <w:rPr>
                      <w:rFonts w:ascii="Cambria Math" w:hAnsi="Cambria Math" w:cs="Times New Roman"/>
                      <w:i/>
                      <w:color w:val="auto"/>
                      <w:lang w:val="es-PA"/>
                    </w:rPr>
                  </m:ctrlPr>
                </m:fPr>
                <m:num>
                  <m:r>
                    <w:rPr>
                      <w:rFonts w:ascii="Cambria Math" w:hAnsi="Cambria Math" w:cs="Times New Roman"/>
                      <w:color w:val="auto"/>
                      <w:lang w:val="es-PA"/>
                    </w:rPr>
                    <m:t>E</m:t>
                  </m:r>
                </m:num>
                <m:den>
                  <m:r>
                    <w:rPr>
                      <w:rFonts w:ascii="Cambria Math" w:hAnsi="Cambria Math" w:cs="Times New Roman"/>
                      <w:color w:val="auto"/>
                      <w:lang w:val="es-PA"/>
                    </w:rPr>
                    <m:t>D+E</m:t>
                  </m:r>
                </m:den>
              </m:f>
            </m:e>
          </m:d>
          <m:r>
            <w:rPr>
              <w:rFonts w:ascii="Cambria Math" w:hAnsi="Cambria Math" w:cs="Times New Roman"/>
              <w:color w:val="auto"/>
              <w:lang w:val="es-PA"/>
            </w:rPr>
            <m:t>*</m:t>
          </m:r>
          <m:sSub>
            <m:sSubPr>
              <m:ctrlPr>
                <w:rPr>
                  <w:rFonts w:ascii="Cambria Math" w:hAnsi="Cambria Math" w:cs="Times New Roman"/>
                  <w:i/>
                  <w:color w:val="auto"/>
                  <w:lang w:val="es-PA"/>
                </w:rPr>
              </m:ctrlPr>
            </m:sSubPr>
            <m:e>
              <m:r>
                <w:rPr>
                  <w:rFonts w:ascii="Cambria Math" w:hAnsi="Cambria Math" w:cs="Times New Roman"/>
                  <w:color w:val="auto"/>
                  <w:lang w:val="es-PA"/>
                </w:rPr>
                <m:t>r</m:t>
              </m:r>
            </m:e>
            <m:sub>
              <m:r>
                <w:rPr>
                  <w:rFonts w:ascii="Cambria Math" w:hAnsi="Cambria Math" w:cs="Times New Roman"/>
                  <w:color w:val="auto"/>
                  <w:lang w:val="es-PA"/>
                </w:rPr>
                <m:t>E</m:t>
              </m:r>
            </m:sub>
          </m:sSub>
        </m:oMath>
      </m:oMathPara>
    </w:p>
    <w:p w14:paraId="0BB63A80" w14:textId="77777777" w:rsidR="00C27D3E" w:rsidRPr="004A4676" w:rsidRDefault="00C27D3E" w:rsidP="00C27D3E">
      <w:pPr>
        <w:widowControl/>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r w:rsidRPr="004A4676">
        <w:rPr>
          <w:rFonts w:ascii="Times New Roman" w:hAnsi="Times New Roman" w:cs="Times New Roman"/>
          <w:color w:val="auto"/>
          <w:kern w:val="0"/>
          <w:sz w:val="24"/>
          <w:szCs w:val="24"/>
          <w:lang w:val="es-PA" w:eastAsia="es-PA"/>
        </w:rPr>
        <w:t>Donde:</w:t>
      </w:r>
    </w:p>
    <w:p w14:paraId="68EEEA88" w14:textId="77777777" w:rsidR="00C27D3E" w:rsidRPr="00B4233C" w:rsidRDefault="00C27D3E" w:rsidP="00C27D3E">
      <w:pPr>
        <w:widowControl/>
        <w:numPr>
          <w:ilvl w:val="0"/>
          <w:numId w:val="46"/>
        </w:numPr>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r w:rsidRPr="00B4233C">
        <w:rPr>
          <w:rFonts w:ascii="Times New Roman" w:hAnsi="Times New Roman" w:cs="Times New Roman"/>
          <w:color w:val="auto"/>
          <w:kern w:val="0"/>
          <w:sz w:val="24"/>
          <w:szCs w:val="24"/>
          <w:lang w:val="es-PA" w:eastAsia="es-PA"/>
        </w:rPr>
        <w:t>WACC es la tasa de rentabilidad (nominal después de impuestos).</w:t>
      </w:r>
    </w:p>
    <w:p w14:paraId="30A85FCA" w14:textId="77777777" w:rsidR="00C27D3E" w:rsidRPr="00B4233C" w:rsidRDefault="00C27D3E" w:rsidP="00C27D3E">
      <w:pPr>
        <w:widowControl/>
        <w:numPr>
          <w:ilvl w:val="0"/>
          <w:numId w:val="46"/>
        </w:numPr>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r w:rsidRPr="00B4233C">
        <w:rPr>
          <w:rFonts w:ascii="Times New Roman" w:hAnsi="Times New Roman" w:cs="Times New Roman"/>
          <w:color w:val="auto"/>
          <w:kern w:val="0"/>
          <w:sz w:val="24"/>
          <w:szCs w:val="24"/>
          <w:lang w:val="es-PA" w:eastAsia="es-PA"/>
        </w:rPr>
        <w:t>D es el nivel de endeudamiento de mediano y largo plazo.</w:t>
      </w:r>
    </w:p>
    <w:p w14:paraId="466F8FF0" w14:textId="77777777" w:rsidR="00C27D3E" w:rsidRPr="00B4233C" w:rsidRDefault="00C27D3E" w:rsidP="00C27D3E">
      <w:pPr>
        <w:widowControl/>
        <w:numPr>
          <w:ilvl w:val="0"/>
          <w:numId w:val="46"/>
        </w:numPr>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r w:rsidRPr="00B4233C">
        <w:rPr>
          <w:rFonts w:ascii="Times New Roman" w:hAnsi="Times New Roman" w:cs="Times New Roman"/>
          <w:color w:val="auto"/>
          <w:kern w:val="0"/>
          <w:sz w:val="24"/>
          <w:szCs w:val="24"/>
          <w:lang w:val="es-PA" w:eastAsia="es-PA"/>
        </w:rPr>
        <w:t>E es el Patrimonio Neto.</w:t>
      </w:r>
    </w:p>
    <w:p w14:paraId="40F1D5EF" w14:textId="3B24855B" w:rsidR="00C27D3E" w:rsidRPr="00B4233C" w:rsidRDefault="00C27D3E" w:rsidP="00C27D3E">
      <w:pPr>
        <w:widowControl/>
        <w:numPr>
          <w:ilvl w:val="0"/>
          <w:numId w:val="46"/>
        </w:numPr>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proofErr w:type="spellStart"/>
      <w:r w:rsidRPr="00B4233C">
        <w:rPr>
          <w:rFonts w:ascii="Times New Roman" w:hAnsi="Times New Roman" w:cs="Times New Roman"/>
          <w:color w:val="auto"/>
          <w:kern w:val="0"/>
          <w:sz w:val="24"/>
          <w:szCs w:val="24"/>
          <w:lang w:val="es-PA" w:eastAsia="es-PA"/>
        </w:rPr>
        <w:t>r</w:t>
      </w:r>
      <w:r w:rsidRPr="00B4233C">
        <w:rPr>
          <w:rFonts w:ascii="Times New Roman" w:hAnsi="Times New Roman" w:cs="Times New Roman"/>
          <w:color w:val="auto"/>
          <w:kern w:val="0"/>
          <w:sz w:val="24"/>
          <w:szCs w:val="24"/>
          <w:vertAlign w:val="subscript"/>
          <w:lang w:val="es-PA" w:eastAsia="es-PA"/>
        </w:rPr>
        <w:t>D</w:t>
      </w:r>
      <w:proofErr w:type="spellEnd"/>
      <w:r w:rsidRPr="00B4233C">
        <w:rPr>
          <w:rFonts w:ascii="Times New Roman" w:hAnsi="Times New Roman" w:cs="Times New Roman"/>
          <w:color w:val="auto"/>
          <w:kern w:val="0"/>
          <w:sz w:val="24"/>
          <w:szCs w:val="24"/>
          <w:lang w:val="es-PA" w:eastAsia="es-PA"/>
        </w:rPr>
        <w:t xml:space="preserve"> es la tasa marginal de endeudamiento.</w:t>
      </w:r>
    </w:p>
    <w:p w14:paraId="18A9134F" w14:textId="2D90D382" w:rsidR="00C27D3E" w:rsidRPr="00B4233C" w:rsidRDefault="00C27D3E" w:rsidP="00C27D3E">
      <w:pPr>
        <w:widowControl/>
        <w:numPr>
          <w:ilvl w:val="0"/>
          <w:numId w:val="46"/>
        </w:numPr>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proofErr w:type="spellStart"/>
      <w:r w:rsidRPr="00B4233C">
        <w:rPr>
          <w:rFonts w:ascii="Times New Roman" w:hAnsi="Times New Roman" w:cs="Times New Roman"/>
          <w:color w:val="auto"/>
          <w:kern w:val="0"/>
          <w:sz w:val="24"/>
          <w:szCs w:val="24"/>
          <w:lang w:val="es-PA" w:eastAsia="es-PA"/>
        </w:rPr>
        <w:t>r</w:t>
      </w:r>
      <w:r w:rsidRPr="00B4233C">
        <w:rPr>
          <w:rFonts w:ascii="Times New Roman" w:hAnsi="Times New Roman" w:cs="Times New Roman"/>
          <w:color w:val="auto"/>
          <w:kern w:val="0"/>
          <w:sz w:val="24"/>
          <w:szCs w:val="24"/>
          <w:vertAlign w:val="subscript"/>
          <w:lang w:val="es-PA" w:eastAsia="es-PA"/>
        </w:rPr>
        <w:t>E</w:t>
      </w:r>
      <w:proofErr w:type="spellEnd"/>
      <w:r w:rsidRPr="00B4233C">
        <w:rPr>
          <w:rFonts w:ascii="Times New Roman" w:hAnsi="Times New Roman" w:cs="Times New Roman"/>
          <w:color w:val="auto"/>
          <w:kern w:val="0"/>
          <w:sz w:val="24"/>
          <w:szCs w:val="24"/>
          <w:lang w:val="es-PA" w:eastAsia="es-PA"/>
        </w:rPr>
        <w:t xml:space="preserve"> es </w:t>
      </w:r>
      <w:r w:rsidR="00F66ECD" w:rsidRPr="00B4233C">
        <w:rPr>
          <w:rFonts w:ascii="Times New Roman" w:hAnsi="Times New Roman" w:cs="Times New Roman"/>
          <w:color w:val="auto"/>
          <w:kern w:val="0"/>
          <w:sz w:val="24"/>
          <w:szCs w:val="24"/>
          <w:lang w:val="es-PA" w:eastAsia="es-PA"/>
        </w:rPr>
        <w:t xml:space="preserve">la tasa </w:t>
      </w:r>
      <w:r w:rsidR="00A5684C" w:rsidRPr="00B4233C">
        <w:rPr>
          <w:rFonts w:ascii="Times New Roman" w:hAnsi="Times New Roman" w:cs="Times New Roman"/>
          <w:color w:val="auto"/>
          <w:kern w:val="0"/>
          <w:sz w:val="24"/>
          <w:szCs w:val="24"/>
          <w:lang w:val="es-PA" w:eastAsia="es-PA"/>
        </w:rPr>
        <w:t>de retorno o costo de oportunidad del capital propio.</w:t>
      </w:r>
    </w:p>
    <w:p w14:paraId="61DA8A7E" w14:textId="32DA9E52" w:rsidR="00A5684C" w:rsidRPr="00B4233C" w:rsidRDefault="00A5684C" w:rsidP="00C27D3E">
      <w:pPr>
        <w:widowControl/>
        <w:numPr>
          <w:ilvl w:val="0"/>
          <w:numId w:val="46"/>
        </w:numPr>
        <w:suppressAutoHyphens w:val="0"/>
        <w:spacing w:before="100" w:beforeAutospacing="1" w:after="100" w:afterAutospacing="1" w:line="240" w:lineRule="auto"/>
        <w:jc w:val="left"/>
        <w:rPr>
          <w:rFonts w:ascii="Times New Roman" w:hAnsi="Times New Roman" w:cs="Times New Roman"/>
          <w:color w:val="auto"/>
          <w:kern w:val="0"/>
          <w:sz w:val="24"/>
          <w:szCs w:val="24"/>
          <w:lang w:val="es-PA" w:eastAsia="es-PA"/>
        </w:rPr>
      </w:pPr>
      <w:r w:rsidRPr="00B4233C">
        <w:rPr>
          <w:rFonts w:ascii="Times New Roman" w:hAnsi="Times New Roman" w:cs="Times New Roman"/>
          <w:color w:val="auto"/>
          <w:kern w:val="0"/>
          <w:sz w:val="24"/>
          <w:szCs w:val="24"/>
          <w:lang w:val="es-PA" w:eastAsia="es-PA"/>
        </w:rPr>
        <w:t>t es la tasa impositiva (tasa de impuesto sobre la renta)</w:t>
      </w:r>
    </w:p>
    <w:p w14:paraId="62FDA71A" w14:textId="4B77F1F6" w:rsidR="005577E1" w:rsidRPr="00B4233C" w:rsidRDefault="00280FD7" w:rsidP="003B3400">
      <w:pPr>
        <w:rPr>
          <w:rFonts w:ascii="Times New Roman" w:hAnsi="Times New Roman" w:cs="Times New Roman"/>
          <w:color w:val="auto"/>
          <w:sz w:val="24"/>
          <w:szCs w:val="24"/>
          <w:lang w:val="es-PA"/>
        </w:rPr>
      </w:pPr>
      <w:r w:rsidRPr="00B4233C">
        <w:rPr>
          <w:rFonts w:ascii="Times New Roman" w:hAnsi="Times New Roman" w:cs="Times New Roman"/>
          <w:color w:val="auto"/>
          <w:sz w:val="24"/>
          <w:szCs w:val="24"/>
          <w:lang w:val="es-PA"/>
        </w:rPr>
        <w:t>El criterio adoptado consiste en la optimización de la utilización de financiamiento externo y el impacto de este en los costos empresarios, por lo cual se procederá a calcular la tasa de rentabilidad como promedio de las fuentes de capital, estimado por el WACC.</w:t>
      </w:r>
    </w:p>
    <w:p w14:paraId="7133E96C" w14:textId="2A67322A"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El modelo CAPM</w:t>
      </w:r>
      <w:r w:rsidR="00106B94" w:rsidRPr="00E93467">
        <w:rPr>
          <w:rFonts w:ascii="Times New Roman" w:hAnsi="Times New Roman" w:cs="Times New Roman"/>
          <w:color w:val="auto"/>
          <w:sz w:val="24"/>
          <w:szCs w:val="24"/>
          <w:lang w:val="es-PA"/>
        </w:rPr>
        <w:t xml:space="preserve"> </w:t>
      </w:r>
      <w:r w:rsidRPr="00E93467">
        <w:rPr>
          <w:rFonts w:ascii="Times New Roman" w:hAnsi="Times New Roman" w:cs="Times New Roman"/>
          <w:color w:val="auto"/>
          <w:sz w:val="24"/>
          <w:szCs w:val="24"/>
          <w:lang w:val="es-PA"/>
        </w:rPr>
        <w:t>calcula la tasa de retorno como la suma de la tasa libre de riesgo para el país donde la empresa desarrolla la actividad, más el producto del riesgo sistemático de la actividad de distribución eléctrica y del premio por riesgo del mercado. Este último riesgo corresponde a la diferencia entre la rentabilidad de una cartera diversificada de inversiones y la tasa libre de riesgo.</w:t>
      </w:r>
    </w:p>
    <w:p w14:paraId="6F8ED8EE"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Existen dos tipos básicos de inversiones de las que se ocupa el modelo: un valor libre de riesgo cuyo rendimiento durante el período de retención se conoce con certeza; y un portafolio de acciones comunes, compuesto por todos los valores disponibles en manos del público, ponderadas de acuerdo con sus valores de mercado.</w:t>
      </w:r>
    </w:p>
    <w:p w14:paraId="562516AC" w14:textId="77E8B91A"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La idea principal detrás del CAPM es que, dado que el inversionista es averso al riesgo, existe una relación de equilibrio entre el riesgo y el rendimiento esperado. En el equilibrio del mercado, se espera que una determinada inversión proporcione un rendimiento proporcional a su </w:t>
      </w:r>
      <w:r w:rsidRPr="00E93467">
        <w:rPr>
          <w:rFonts w:ascii="Times New Roman" w:hAnsi="Times New Roman" w:cs="Times New Roman"/>
          <w:i/>
          <w:color w:val="auto"/>
          <w:sz w:val="24"/>
          <w:szCs w:val="24"/>
          <w:lang w:val="es-PA"/>
        </w:rPr>
        <w:t>riesgo sistemático</w:t>
      </w:r>
      <w:r w:rsidRPr="00E93467">
        <w:rPr>
          <w:rFonts w:ascii="Times New Roman" w:hAnsi="Times New Roman" w:cs="Times New Roman"/>
          <w:color w:val="auto"/>
          <w:sz w:val="24"/>
          <w:szCs w:val="24"/>
          <w:lang w:val="es-PA"/>
        </w:rPr>
        <w:t xml:space="preserve"> (riesgo que no se puede evitar mediante la diversificación: factores externos y macroeconómicos diversos que afectan el funcionamiento de todas las empresas por igual). Mientras mayor sea el riesgo sistemático, mayor deberá ser el rendimiento que los inversionistas esperarán de ese valor. El modelo asume que existe una tasa libre de riesgo que puede ser ganada en una inversión hipotética cuyo retorno no varía período a período. Entonces, una inversión con riesgo deberá proveer al inversor un premio por dicho riesgo, adicional a la tasa libre de riesgo. En este marco, el tamaño de ese premio por riesgo es proporcional al riesgo sistemático que ha tomado el inversor.</w:t>
      </w:r>
    </w:p>
    <w:p w14:paraId="67E3BA32"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El CAPM usa el término </w:t>
      </w:r>
      <w:r w:rsidRPr="00E93467">
        <w:rPr>
          <w:rFonts w:ascii="Times New Roman" w:hAnsi="Times New Roman" w:cs="Times New Roman"/>
          <w:i/>
          <w:color w:val="auto"/>
          <w:sz w:val="24"/>
          <w:szCs w:val="24"/>
          <w:lang w:val="es-PA"/>
        </w:rPr>
        <w:t>beta</w:t>
      </w:r>
      <w:r w:rsidRPr="00E93467">
        <w:rPr>
          <w:rFonts w:ascii="Times New Roman" w:hAnsi="Times New Roman" w:cs="Times New Roman"/>
          <w:color w:val="auto"/>
          <w:sz w:val="24"/>
          <w:szCs w:val="24"/>
          <w:lang w:val="es-PA"/>
        </w:rPr>
        <w:t xml:space="preserve"> para referirse a esta asociación, implícita en el concepto de riesgo sistemático, entre el retorno de una determinada inversión con el retorno del mercado en su conjunto.</w:t>
      </w:r>
    </w:p>
    <w:p w14:paraId="266AF7B8" w14:textId="77777777" w:rsidR="003B3400" w:rsidRPr="00E93467" w:rsidRDefault="003B3400" w:rsidP="002A4389">
      <w:pPr>
        <w:widowControl/>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lastRenderedPageBreak/>
        <w:t xml:space="preserve">Por otro lado, el </w:t>
      </w:r>
      <w:r w:rsidRPr="00E93467">
        <w:rPr>
          <w:rFonts w:ascii="Times New Roman" w:hAnsi="Times New Roman" w:cs="Times New Roman"/>
          <w:i/>
          <w:color w:val="auto"/>
          <w:sz w:val="24"/>
          <w:szCs w:val="24"/>
          <w:lang w:val="es-PA"/>
        </w:rPr>
        <w:t>riesgo no sistemático</w:t>
      </w:r>
      <w:r w:rsidRPr="00E93467">
        <w:rPr>
          <w:rFonts w:ascii="Times New Roman" w:hAnsi="Times New Roman" w:cs="Times New Roman"/>
          <w:color w:val="auto"/>
          <w:sz w:val="24"/>
          <w:szCs w:val="24"/>
          <w:lang w:val="es-PA"/>
        </w:rPr>
        <w:t xml:space="preserve"> resulta la otra porción del riesgo total que puede evitarse diversificando la cartera, y, por lo tanto, dado que depende del inversionista, no deberá ser premiado.</w:t>
      </w:r>
    </w:p>
    <w:p w14:paraId="70AE025E"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Entonces, el modelo postula que el rendimiento esperado de una inversión deberá estar relacionado con su grado de riesgo sistemático, no con su riesgo total, dado que en definitiva es el que le importa a un inversionista que posee un portafolio bien diversificado.</w:t>
      </w:r>
    </w:p>
    <w:p w14:paraId="5E9DB6A6"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La variante más usada de modelo CAPM para estimar el costo del capital propio descansa sobre el supuesto de que los mercados de capitales están completamente segregados. Por lo tanto, los insumos usados para estimar el CAPM están basados en los mercados locales en vez de los mercados globales. Este abordaje es discutible, en especial cuando las economías son pequeñas e integradas con los mercados globales. En este contexto, para el caso de la actividad de distribución eléctrica en Panamá se optó por aplicar un modelo </w:t>
      </w:r>
      <w:r w:rsidRPr="00E93467">
        <w:rPr>
          <w:rFonts w:ascii="Times New Roman" w:hAnsi="Times New Roman" w:cs="Times New Roman"/>
          <w:i/>
          <w:color w:val="auto"/>
          <w:sz w:val="24"/>
          <w:szCs w:val="24"/>
          <w:lang w:val="es-PA"/>
        </w:rPr>
        <w:t>global</w:t>
      </w:r>
      <w:r w:rsidRPr="00E93467">
        <w:rPr>
          <w:rFonts w:ascii="Times New Roman" w:hAnsi="Times New Roman" w:cs="Times New Roman"/>
          <w:color w:val="auto"/>
          <w:sz w:val="24"/>
          <w:szCs w:val="24"/>
          <w:lang w:val="es-PA"/>
        </w:rPr>
        <w:t xml:space="preserve"> de CAPM. Considerando que Panamá es un país emergente, los inversores consideran otras variables al momento de tomar una decisión de inversión, como el ambiente político y financiero, la estabilidad económica, la seguridad jurídica, etc. Para reflejar el riesgo que implica invertir en una economía donde influyen estas variables se adiciona un término de </w:t>
      </w:r>
      <w:r w:rsidRPr="00E93467">
        <w:rPr>
          <w:rFonts w:ascii="Times New Roman" w:hAnsi="Times New Roman" w:cs="Times New Roman"/>
          <w:i/>
          <w:color w:val="auto"/>
          <w:sz w:val="24"/>
          <w:szCs w:val="24"/>
          <w:lang w:val="es-PA"/>
        </w:rPr>
        <w:t>spread</w:t>
      </w:r>
      <w:r w:rsidRPr="00E93467">
        <w:rPr>
          <w:rFonts w:ascii="Times New Roman" w:hAnsi="Times New Roman" w:cs="Times New Roman"/>
          <w:color w:val="auto"/>
          <w:sz w:val="24"/>
          <w:szCs w:val="24"/>
          <w:lang w:val="es-PA"/>
        </w:rPr>
        <w:t xml:space="preserve"> que intenta reflejar el mayor retorno que solicita un inversionista por invertir en una economía emergente. La estimación de este riesgo local se explicará más adelante en este informe.</w:t>
      </w:r>
    </w:p>
    <w:p w14:paraId="6374EAB9" w14:textId="36120691"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el esquema CAPM global, la tasa de retorno basada en los conceptos antes indicados se calcula mediante la siguiente expresión:</w:t>
      </w:r>
    </w:p>
    <w:p w14:paraId="175DB50B" w14:textId="77777777" w:rsidR="003B3400" w:rsidRPr="00E93467" w:rsidRDefault="00000000" w:rsidP="003B3400">
      <w:pPr>
        <w:rPr>
          <w:rFonts w:ascii="Times New Roman" w:hAnsi="Times New Roman" w:cs="Times New Roman"/>
          <w:color w:val="auto"/>
          <w:sz w:val="24"/>
          <w:szCs w:val="24"/>
          <w:lang w:val="es-PA"/>
        </w:rPr>
      </w:pPr>
      <m:oMathPara>
        <m:oMathParaPr>
          <m:jc m:val="center"/>
        </m:oMathParaPr>
        <m:oMath>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E</m:t>
              </m:r>
            </m:sub>
          </m:sSub>
          <m:r>
            <w:rPr>
              <w:rFonts w:ascii="Cambria Math" w:hAnsi="Cambria Math" w:cs="Times New Roman"/>
              <w:color w:val="auto"/>
              <w:sz w:val="24"/>
              <w:szCs w:val="24"/>
              <w:lang w:val="es-PA"/>
            </w:rPr>
            <m:t>=</m:t>
          </m:r>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F</m:t>
              </m:r>
            </m:sub>
          </m:sSub>
          <m:r>
            <w:rPr>
              <w:rFonts w:ascii="Cambria Math" w:hAnsi="Cambria Math" w:cs="Times New Roman"/>
              <w:color w:val="auto"/>
              <w:sz w:val="24"/>
              <w:szCs w:val="24"/>
              <w:lang w:val="es-PA"/>
            </w:rPr>
            <m:t>+</m:t>
          </m:r>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L</m:t>
              </m:r>
            </m:sub>
          </m:sSub>
          <m:r>
            <w:rPr>
              <w:rFonts w:ascii="Cambria Math" w:hAnsi="Cambria Math" w:cs="Times New Roman"/>
              <w:color w:val="auto"/>
              <w:sz w:val="24"/>
              <w:szCs w:val="24"/>
              <w:lang w:val="es-PA"/>
            </w:rPr>
            <m:t>+</m:t>
          </m:r>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β</m:t>
              </m:r>
            </m:e>
            <m:sub>
              <m:r>
                <w:rPr>
                  <w:rFonts w:ascii="Cambria Math" w:hAnsi="Cambria Math" w:cs="Times New Roman"/>
                  <w:color w:val="auto"/>
                  <w:sz w:val="24"/>
                  <w:szCs w:val="24"/>
                  <w:lang w:val="es-PA"/>
                </w:rPr>
                <m:t>L</m:t>
              </m:r>
            </m:sub>
          </m:sSub>
          <m:r>
            <w:rPr>
              <w:rFonts w:ascii="Cambria Math" w:hAnsi="Cambria Math" w:cs="Times New Roman"/>
              <w:color w:val="auto"/>
              <w:sz w:val="24"/>
              <w:szCs w:val="24"/>
              <w:lang w:val="es-PA"/>
            </w:rPr>
            <m:t>×</m:t>
          </m:r>
          <m:d>
            <m:dPr>
              <m:ctrlPr>
                <w:rPr>
                  <w:rFonts w:ascii="Cambria Math" w:hAnsi="Cambria Math" w:cs="Times New Roman"/>
                  <w:i/>
                  <w:color w:val="auto"/>
                  <w:sz w:val="24"/>
                  <w:szCs w:val="24"/>
                  <w:lang w:val="es-PA"/>
                </w:rPr>
              </m:ctrlPr>
            </m:dPr>
            <m:e>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M</m:t>
                  </m:r>
                </m:sub>
              </m:sSub>
              <m:r>
                <w:rPr>
                  <w:rFonts w:ascii="Cambria Math" w:hAnsi="Cambria Math" w:cs="Times New Roman"/>
                  <w:color w:val="auto"/>
                  <w:sz w:val="24"/>
                  <w:szCs w:val="24"/>
                  <w:lang w:val="es-PA"/>
                </w:rPr>
                <m:t>-</m:t>
              </m:r>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F</m:t>
                  </m:r>
                </m:sub>
              </m:sSub>
            </m:e>
          </m:d>
          <m:r>
            <w:rPr>
              <w:rFonts w:ascii="Cambria Math" w:hAnsi="Cambria Math" w:cs="Times New Roman"/>
              <w:color w:val="auto"/>
              <w:sz w:val="24"/>
              <w:szCs w:val="24"/>
              <w:lang w:val="es-PA"/>
            </w:rPr>
            <m:t xml:space="preserve">          (1)</m:t>
          </m:r>
        </m:oMath>
      </m:oMathPara>
    </w:p>
    <w:p w14:paraId="00F727D0"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Dónde:</w:t>
      </w:r>
    </w:p>
    <w:p w14:paraId="24BF0E9C" w14:textId="77777777" w:rsidR="003B3400" w:rsidRPr="00E93467" w:rsidRDefault="003B3400" w:rsidP="003B3400">
      <w:pPr>
        <w:rPr>
          <w:rFonts w:ascii="Times New Roman" w:hAnsi="Times New Roman" w:cs="Times New Roman"/>
          <w:color w:val="auto"/>
          <w:sz w:val="24"/>
          <w:szCs w:val="24"/>
          <w:lang w:val="es-PA"/>
        </w:rPr>
      </w:pPr>
      <w:proofErr w:type="spellStart"/>
      <w:r w:rsidRPr="00E93467">
        <w:rPr>
          <w:rFonts w:ascii="Times New Roman" w:hAnsi="Times New Roman" w:cs="Times New Roman"/>
          <w:i/>
          <w:color w:val="auto"/>
          <w:sz w:val="24"/>
          <w:szCs w:val="24"/>
          <w:lang w:val="es-PA"/>
        </w:rPr>
        <w:t>r</w:t>
      </w:r>
      <w:r w:rsidRPr="00E93467">
        <w:rPr>
          <w:rFonts w:ascii="Times New Roman" w:hAnsi="Times New Roman" w:cs="Times New Roman"/>
          <w:i/>
          <w:color w:val="auto"/>
          <w:sz w:val="24"/>
          <w:szCs w:val="24"/>
          <w:vertAlign w:val="subscript"/>
          <w:lang w:val="es-PA"/>
        </w:rPr>
        <w:t>E</w:t>
      </w:r>
      <w:proofErr w:type="spellEnd"/>
      <w:r w:rsidRPr="00E93467">
        <w:rPr>
          <w:rFonts w:ascii="Times New Roman" w:hAnsi="Times New Roman" w:cs="Times New Roman"/>
          <w:i/>
          <w:color w:val="auto"/>
          <w:sz w:val="24"/>
          <w:szCs w:val="24"/>
          <w:lang w:val="es-PA"/>
        </w:rPr>
        <w:t xml:space="preserve"> </w:t>
      </w:r>
      <w:r w:rsidRPr="00E93467">
        <w:rPr>
          <w:rFonts w:ascii="Times New Roman" w:hAnsi="Times New Roman" w:cs="Times New Roman"/>
          <w:color w:val="auto"/>
          <w:sz w:val="24"/>
          <w:szCs w:val="24"/>
          <w:lang w:val="es-PA"/>
        </w:rPr>
        <w:t>es la</w:t>
      </w:r>
      <w:r w:rsidRPr="00E93467">
        <w:rPr>
          <w:rFonts w:ascii="Times New Roman" w:hAnsi="Times New Roman" w:cs="Times New Roman"/>
          <w:i/>
          <w:color w:val="auto"/>
          <w:sz w:val="24"/>
          <w:szCs w:val="24"/>
          <w:lang w:val="es-PA"/>
        </w:rPr>
        <w:t xml:space="preserve"> </w:t>
      </w:r>
      <w:r w:rsidRPr="00E93467">
        <w:rPr>
          <w:rFonts w:ascii="Times New Roman" w:hAnsi="Times New Roman" w:cs="Times New Roman"/>
          <w:color w:val="auto"/>
          <w:sz w:val="24"/>
          <w:szCs w:val="24"/>
          <w:lang w:val="es-PA"/>
        </w:rPr>
        <w:t>tasa de retorno o costo de oportunidad del capital propio.</w:t>
      </w:r>
    </w:p>
    <w:p w14:paraId="50A04B6B" w14:textId="77777777" w:rsidR="003B3400" w:rsidRPr="00E93467" w:rsidRDefault="003B3400" w:rsidP="003B3400">
      <w:pPr>
        <w:rPr>
          <w:rFonts w:ascii="Times New Roman" w:hAnsi="Times New Roman" w:cs="Times New Roman"/>
          <w:color w:val="auto"/>
          <w:sz w:val="24"/>
          <w:szCs w:val="24"/>
          <w:lang w:val="es-PA"/>
        </w:rPr>
      </w:pPr>
      <w:proofErr w:type="spellStart"/>
      <w:r w:rsidRPr="00E93467">
        <w:rPr>
          <w:rFonts w:ascii="Times New Roman" w:hAnsi="Times New Roman" w:cs="Times New Roman"/>
          <w:i/>
          <w:color w:val="auto"/>
          <w:sz w:val="24"/>
          <w:szCs w:val="24"/>
          <w:lang w:val="es-PA"/>
        </w:rPr>
        <w:t>r</w:t>
      </w:r>
      <w:r w:rsidRPr="00E93467">
        <w:rPr>
          <w:rFonts w:ascii="Times New Roman" w:hAnsi="Times New Roman" w:cs="Times New Roman"/>
          <w:i/>
          <w:color w:val="auto"/>
          <w:sz w:val="24"/>
          <w:szCs w:val="24"/>
          <w:vertAlign w:val="subscript"/>
          <w:lang w:val="es-PA"/>
        </w:rPr>
        <w:t>F</w:t>
      </w:r>
      <w:proofErr w:type="spellEnd"/>
      <w:r w:rsidRPr="00E93467">
        <w:rPr>
          <w:rFonts w:ascii="Times New Roman" w:hAnsi="Times New Roman" w:cs="Times New Roman"/>
          <w:i/>
          <w:color w:val="auto"/>
          <w:sz w:val="24"/>
          <w:szCs w:val="24"/>
          <w:vertAlign w:val="subscript"/>
          <w:lang w:val="es-PA"/>
        </w:rPr>
        <w:t xml:space="preserve"> </w:t>
      </w:r>
      <w:r w:rsidRPr="00E93467">
        <w:rPr>
          <w:rFonts w:ascii="Times New Roman" w:hAnsi="Times New Roman" w:cs="Times New Roman"/>
          <w:color w:val="auto"/>
          <w:sz w:val="24"/>
          <w:szCs w:val="24"/>
          <w:lang w:val="es-PA"/>
        </w:rPr>
        <w:t>es la tasa de retorno de un activo libre de riesgo.</w:t>
      </w:r>
    </w:p>
    <w:p w14:paraId="307A178F" w14:textId="77777777" w:rsidR="003B3400" w:rsidRPr="00E93467" w:rsidRDefault="003B3400" w:rsidP="003B3400">
      <w:pPr>
        <w:rPr>
          <w:rFonts w:ascii="Times New Roman" w:hAnsi="Times New Roman" w:cs="Times New Roman"/>
          <w:color w:val="auto"/>
          <w:sz w:val="24"/>
          <w:szCs w:val="24"/>
          <w:lang w:val="es-PA"/>
        </w:rPr>
      </w:pPr>
      <w:proofErr w:type="spellStart"/>
      <w:r w:rsidRPr="00E93467">
        <w:rPr>
          <w:rFonts w:ascii="Times New Roman" w:hAnsi="Times New Roman" w:cs="Times New Roman"/>
          <w:i/>
          <w:color w:val="auto"/>
          <w:sz w:val="24"/>
          <w:szCs w:val="24"/>
          <w:lang w:val="es-PA"/>
        </w:rPr>
        <w:t>r</w:t>
      </w:r>
      <w:r w:rsidRPr="00E93467">
        <w:rPr>
          <w:rFonts w:ascii="Times New Roman" w:hAnsi="Times New Roman" w:cs="Times New Roman"/>
          <w:i/>
          <w:color w:val="auto"/>
          <w:sz w:val="24"/>
          <w:szCs w:val="24"/>
          <w:vertAlign w:val="subscript"/>
          <w:lang w:val="es-PA"/>
        </w:rPr>
        <w:t>L</w:t>
      </w:r>
      <w:proofErr w:type="spellEnd"/>
      <w:r w:rsidRPr="00E93467">
        <w:rPr>
          <w:rFonts w:ascii="Times New Roman" w:hAnsi="Times New Roman" w:cs="Times New Roman"/>
          <w:i/>
          <w:color w:val="auto"/>
          <w:sz w:val="24"/>
          <w:szCs w:val="24"/>
          <w:vertAlign w:val="subscript"/>
          <w:lang w:val="es-PA"/>
        </w:rPr>
        <w:t xml:space="preserve"> </w:t>
      </w:r>
      <w:r w:rsidRPr="00E93467">
        <w:rPr>
          <w:rFonts w:ascii="Times New Roman" w:hAnsi="Times New Roman" w:cs="Times New Roman"/>
          <w:color w:val="auto"/>
          <w:sz w:val="24"/>
          <w:szCs w:val="24"/>
          <w:lang w:val="es-PA"/>
        </w:rPr>
        <w:t xml:space="preserve">es la tasa adicional de riesgo por contexto del país receptor de la inversión. </w:t>
      </w:r>
    </w:p>
    <w:p w14:paraId="56E69646" w14:textId="7B4FD20F" w:rsidR="003B3400" w:rsidRPr="00E93467" w:rsidRDefault="007A6307"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β</w:t>
      </w:r>
      <w:r w:rsidR="003B3400" w:rsidRPr="00E93467">
        <w:rPr>
          <w:rFonts w:ascii="Times New Roman" w:hAnsi="Times New Roman" w:cs="Times New Roman"/>
          <w:i/>
          <w:color w:val="auto"/>
          <w:sz w:val="24"/>
          <w:szCs w:val="24"/>
          <w:vertAlign w:val="subscript"/>
          <w:lang w:val="es-PA"/>
        </w:rPr>
        <w:t xml:space="preserve">L </w:t>
      </w:r>
      <w:r w:rsidR="003B3400" w:rsidRPr="00E93467">
        <w:rPr>
          <w:rFonts w:ascii="Times New Roman" w:hAnsi="Times New Roman" w:cs="Times New Roman"/>
          <w:color w:val="auto"/>
          <w:sz w:val="24"/>
          <w:szCs w:val="24"/>
          <w:lang w:val="es-PA"/>
        </w:rPr>
        <w:t xml:space="preserve">es el riesgo sistemático de la industria en cuestión. </w:t>
      </w:r>
    </w:p>
    <w:p w14:paraId="671FE6A6" w14:textId="77777777" w:rsidR="003B3400" w:rsidRPr="00E93467" w:rsidRDefault="003B3400" w:rsidP="003B3400">
      <w:pPr>
        <w:rPr>
          <w:rFonts w:ascii="Times New Roman" w:hAnsi="Times New Roman" w:cs="Times New Roman"/>
          <w:color w:val="auto"/>
          <w:sz w:val="24"/>
          <w:szCs w:val="24"/>
          <w:lang w:val="es-PA"/>
        </w:rPr>
      </w:pPr>
      <w:proofErr w:type="spellStart"/>
      <w:r w:rsidRPr="00E93467">
        <w:rPr>
          <w:rFonts w:ascii="Times New Roman" w:hAnsi="Times New Roman" w:cs="Times New Roman"/>
          <w:i/>
          <w:color w:val="auto"/>
          <w:sz w:val="24"/>
          <w:szCs w:val="24"/>
          <w:lang w:val="es-PA"/>
        </w:rPr>
        <w:t>r</w:t>
      </w:r>
      <w:r w:rsidRPr="00E93467">
        <w:rPr>
          <w:rFonts w:ascii="Times New Roman" w:hAnsi="Times New Roman" w:cs="Times New Roman"/>
          <w:i/>
          <w:color w:val="auto"/>
          <w:sz w:val="24"/>
          <w:szCs w:val="24"/>
          <w:vertAlign w:val="subscript"/>
          <w:lang w:val="es-PA"/>
        </w:rPr>
        <w:t>M</w:t>
      </w:r>
      <w:proofErr w:type="spellEnd"/>
      <w:r w:rsidRPr="00E93467">
        <w:rPr>
          <w:rFonts w:ascii="Times New Roman" w:hAnsi="Times New Roman" w:cs="Times New Roman"/>
          <w:i/>
          <w:color w:val="auto"/>
          <w:sz w:val="24"/>
          <w:szCs w:val="24"/>
          <w:vertAlign w:val="subscript"/>
          <w:lang w:val="es-PA"/>
        </w:rPr>
        <w:t xml:space="preserve"> </w:t>
      </w:r>
      <w:r w:rsidRPr="00E93467">
        <w:rPr>
          <w:rFonts w:ascii="Times New Roman" w:hAnsi="Times New Roman" w:cs="Times New Roman"/>
          <w:color w:val="auto"/>
          <w:sz w:val="24"/>
          <w:szCs w:val="24"/>
          <w:lang w:val="es-PA"/>
        </w:rPr>
        <w:t xml:space="preserve">es el </w:t>
      </w:r>
      <w:r w:rsidRPr="00E93467">
        <w:rPr>
          <w:rFonts w:ascii="Times New Roman" w:hAnsi="Times New Roman" w:cs="Times New Roman"/>
          <w:i/>
          <w:color w:val="auto"/>
          <w:sz w:val="24"/>
          <w:szCs w:val="24"/>
          <w:lang w:val="es-PA"/>
        </w:rPr>
        <w:t>r</w:t>
      </w:r>
      <w:r w:rsidRPr="00E93467">
        <w:rPr>
          <w:rFonts w:ascii="Times New Roman" w:hAnsi="Times New Roman" w:cs="Times New Roman"/>
          <w:color w:val="auto"/>
          <w:sz w:val="24"/>
          <w:szCs w:val="24"/>
          <w:lang w:val="es-PA"/>
        </w:rPr>
        <w:t xml:space="preserve">etorno de una cartera diversificada. </w:t>
      </w:r>
    </w:p>
    <w:p w14:paraId="4DE06BBC"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términos simplificados, la ecuación (1) expresa que el rendimiento esperado de un valor con riesgo es una combinación de la tasa libre de riesgo más una prima por el riesgo. El paréntesis (</w:t>
      </w:r>
      <w:proofErr w:type="spellStart"/>
      <w:r w:rsidRPr="00E93467">
        <w:rPr>
          <w:rFonts w:ascii="Times New Roman" w:hAnsi="Times New Roman" w:cs="Times New Roman"/>
          <w:i/>
          <w:color w:val="auto"/>
          <w:sz w:val="24"/>
          <w:szCs w:val="24"/>
          <w:lang w:val="es-PA"/>
        </w:rPr>
        <w:t>r</w:t>
      </w:r>
      <w:r w:rsidRPr="00E93467">
        <w:rPr>
          <w:rFonts w:ascii="Times New Roman" w:hAnsi="Times New Roman" w:cs="Times New Roman"/>
          <w:i/>
          <w:color w:val="auto"/>
          <w:sz w:val="24"/>
          <w:szCs w:val="24"/>
          <w:vertAlign w:val="subscript"/>
          <w:lang w:val="es-PA"/>
        </w:rPr>
        <w:t>m</w:t>
      </w:r>
      <w:proofErr w:type="spellEnd"/>
      <w:r w:rsidRPr="00E93467">
        <w:rPr>
          <w:rFonts w:ascii="Times New Roman" w:hAnsi="Times New Roman" w:cs="Times New Roman"/>
          <w:i/>
          <w:color w:val="auto"/>
          <w:sz w:val="24"/>
          <w:szCs w:val="24"/>
          <w:vertAlign w:val="subscript"/>
          <w:lang w:val="es-PA"/>
        </w:rPr>
        <w:t xml:space="preserve"> </w:t>
      </w:r>
      <w:r w:rsidRPr="00E93467">
        <w:rPr>
          <w:rFonts w:ascii="Times New Roman" w:hAnsi="Times New Roman" w:cs="Times New Roman"/>
          <w:i/>
          <w:color w:val="auto"/>
          <w:sz w:val="24"/>
          <w:szCs w:val="24"/>
          <w:lang w:val="es-PA"/>
        </w:rPr>
        <w:t xml:space="preserve">- </w:t>
      </w:r>
      <w:proofErr w:type="spellStart"/>
      <w:r w:rsidRPr="00E93467">
        <w:rPr>
          <w:rFonts w:ascii="Times New Roman" w:hAnsi="Times New Roman" w:cs="Times New Roman"/>
          <w:i/>
          <w:color w:val="auto"/>
          <w:sz w:val="24"/>
          <w:szCs w:val="24"/>
          <w:lang w:val="es-PA"/>
        </w:rPr>
        <w:t>r</w:t>
      </w:r>
      <w:r w:rsidRPr="00E93467">
        <w:rPr>
          <w:rFonts w:ascii="Times New Roman" w:hAnsi="Times New Roman" w:cs="Times New Roman"/>
          <w:i/>
          <w:color w:val="auto"/>
          <w:sz w:val="24"/>
          <w:szCs w:val="24"/>
          <w:vertAlign w:val="subscript"/>
          <w:lang w:val="es-PA"/>
        </w:rPr>
        <w:t>f</w:t>
      </w:r>
      <w:proofErr w:type="spellEnd"/>
      <w:r w:rsidRPr="00E93467">
        <w:rPr>
          <w:rFonts w:ascii="Times New Roman" w:hAnsi="Times New Roman" w:cs="Times New Roman"/>
          <w:color w:val="auto"/>
          <w:sz w:val="24"/>
          <w:szCs w:val="24"/>
          <w:lang w:val="es-PA"/>
        </w:rPr>
        <w:t xml:space="preserve">) es el premio de mercado o por riesgo. En otras palabras, es el rendimiento en exceso, esto es, el rendimiento esperado menos el rendimiento libre de riesgo. Esta prima por el riesgo es necesaria para inducir a los inversionistas aversos al riesgo a que compren un valor con riesgo. </w:t>
      </w:r>
    </w:p>
    <w:p w14:paraId="3971FCFE" w14:textId="14D17E70" w:rsidR="003B3400" w:rsidRPr="00E93467" w:rsidRDefault="003B7718"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l</w:t>
      </w:r>
      <w:r w:rsidR="003B3400" w:rsidRPr="00E93467">
        <w:rPr>
          <w:rFonts w:ascii="Times New Roman" w:hAnsi="Times New Roman" w:cs="Times New Roman"/>
          <w:color w:val="auto"/>
          <w:sz w:val="24"/>
          <w:szCs w:val="24"/>
          <w:lang w:val="es-PA"/>
        </w:rPr>
        <w:t>a revisión tarifaria anterior</w:t>
      </w:r>
      <w:r w:rsidRPr="00E93467">
        <w:rPr>
          <w:rFonts w:ascii="Times New Roman" w:hAnsi="Times New Roman" w:cs="Times New Roman"/>
          <w:color w:val="auto"/>
          <w:sz w:val="24"/>
          <w:szCs w:val="24"/>
          <w:lang w:val="es-PA"/>
        </w:rPr>
        <w:t xml:space="preserve"> se</w:t>
      </w:r>
      <w:r w:rsidR="003B3400" w:rsidRPr="00E93467">
        <w:rPr>
          <w:rFonts w:ascii="Times New Roman" w:hAnsi="Times New Roman" w:cs="Times New Roman"/>
          <w:color w:val="auto"/>
          <w:sz w:val="24"/>
          <w:szCs w:val="24"/>
          <w:lang w:val="es-PA"/>
        </w:rPr>
        <w:t xml:space="preserve"> incluyó un componente por riesgo regulatorio. El riesgo regulatorio </w:t>
      </w:r>
      <w:r w:rsidRPr="00E93467">
        <w:rPr>
          <w:rFonts w:ascii="Times New Roman" w:hAnsi="Times New Roman" w:cs="Times New Roman"/>
          <w:color w:val="auto"/>
          <w:sz w:val="24"/>
          <w:szCs w:val="24"/>
          <w:lang w:val="es-PA"/>
        </w:rPr>
        <w:t xml:space="preserve">surge de los distintos sistemas de regulación </w:t>
      </w:r>
      <w:r w:rsidR="003B3400" w:rsidRPr="00E93467">
        <w:rPr>
          <w:rFonts w:ascii="Times New Roman" w:hAnsi="Times New Roman" w:cs="Times New Roman"/>
          <w:color w:val="auto"/>
          <w:sz w:val="24"/>
          <w:szCs w:val="24"/>
          <w:lang w:val="es-PA"/>
        </w:rPr>
        <w:t>aplicados (</w:t>
      </w:r>
      <w:proofErr w:type="spellStart"/>
      <w:r w:rsidR="003B3400" w:rsidRPr="00E93467">
        <w:rPr>
          <w:rFonts w:ascii="Times New Roman" w:hAnsi="Times New Roman" w:cs="Times New Roman"/>
          <w:i/>
          <w:color w:val="auto"/>
          <w:sz w:val="24"/>
          <w:szCs w:val="24"/>
          <w:lang w:val="es-PA"/>
        </w:rPr>
        <w:t>price</w:t>
      </w:r>
      <w:proofErr w:type="spellEnd"/>
      <w:r w:rsidR="003B3400" w:rsidRPr="00E93467">
        <w:rPr>
          <w:rFonts w:ascii="Times New Roman" w:hAnsi="Times New Roman" w:cs="Times New Roman"/>
          <w:i/>
          <w:color w:val="auto"/>
          <w:sz w:val="24"/>
          <w:szCs w:val="24"/>
          <w:lang w:val="es-PA"/>
        </w:rPr>
        <w:t xml:space="preserve"> cap </w:t>
      </w:r>
      <w:r w:rsidR="003B3400" w:rsidRPr="00E93467">
        <w:rPr>
          <w:rFonts w:ascii="Times New Roman" w:hAnsi="Times New Roman" w:cs="Times New Roman"/>
          <w:color w:val="auto"/>
          <w:sz w:val="24"/>
          <w:szCs w:val="24"/>
          <w:lang w:val="es-PA"/>
        </w:rPr>
        <w:t xml:space="preserve">o </w:t>
      </w:r>
      <w:proofErr w:type="spellStart"/>
      <w:r w:rsidR="003B3400" w:rsidRPr="00E93467">
        <w:rPr>
          <w:rFonts w:ascii="Times New Roman" w:hAnsi="Times New Roman" w:cs="Times New Roman"/>
          <w:i/>
          <w:color w:val="auto"/>
          <w:sz w:val="24"/>
          <w:szCs w:val="24"/>
          <w:lang w:val="es-PA"/>
        </w:rPr>
        <w:t>cost</w:t>
      </w:r>
      <w:proofErr w:type="spellEnd"/>
      <w:r w:rsidR="003B3400" w:rsidRPr="00E93467">
        <w:rPr>
          <w:rFonts w:ascii="Times New Roman" w:hAnsi="Times New Roman" w:cs="Times New Roman"/>
          <w:i/>
          <w:color w:val="auto"/>
          <w:sz w:val="24"/>
          <w:szCs w:val="24"/>
          <w:lang w:val="es-PA"/>
        </w:rPr>
        <w:t xml:space="preserve"> plus</w:t>
      </w:r>
      <w:r w:rsidR="003B3400" w:rsidRPr="00E93467">
        <w:rPr>
          <w:rFonts w:ascii="Times New Roman" w:hAnsi="Times New Roman" w:cs="Times New Roman"/>
          <w:color w:val="auto"/>
          <w:sz w:val="24"/>
          <w:szCs w:val="24"/>
          <w:lang w:val="es-PA"/>
        </w:rPr>
        <w:t xml:space="preserve">), que impacta en </w:t>
      </w:r>
      <w:r w:rsidR="00DA2EB5" w:rsidRPr="00E93467">
        <w:rPr>
          <w:rFonts w:ascii="Times New Roman" w:hAnsi="Times New Roman" w:cs="Times New Roman"/>
          <w:color w:val="auto"/>
          <w:sz w:val="24"/>
          <w:szCs w:val="24"/>
          <w:lang w:val="es-PA"/>
        </w:rPr>
        <w:t>la</w:t>
      </w:r>
      <w:r w:rsidR="003B3400" w:rsidRPr="00E93467">
        <w:rPr>
          <w:rFonts w:ascii="Times New Roman" w:hAnsi="Times New Roman" w:cs="Times New Roman"/>
          <w:color w:val="auto"/>
          <w:sz w:val="24"/>
          <w:szCs w:val="24"/>
          <w:lang w:val="es-PA"/>
        </w:rPr>
        <w:t xml:space="preserve"> </w:t>
      </w:r>
      <w:r w:rsidR="00027655" w:rsidRPr="00E93467">
        <w:rPr>
          <w:rFonts w:ascii="Times New Roman" w:hAnsi="Times New Roman" w:cs="Times New Roman"/>
          <w:color w:val="auto"/>
          <w:sz w:val="24"/>
          <w:szCs w:val="24"/>
          <w:lang w:val="es-PA"/>
        </w:rPr>
        <w:t>beta asociada</w:t>
      </w:r>
      <w:r w:rsidR="003B3400" w:rsidRPr="00E93467">
        <w:rPr>
          <w:rFonts w:ascii="Times New Roman" w:hAnsi="Times New Roman" w:cs="Times New Roman"/>
          <w:color w:val="auto"/>
          <w:sz w:val="24"/>
          <w:szCs w:val="24"/>
          <w:lang w:val="es-PA"/>
        </w:rPr>
        <w:t xml:space="preserve"> al cálculo de costo de capital propio. Esto se debe a que el sistema de regulación tipo precio o ingreso máximo, al no poder ajustarse las tarifas de acuerdo </w:t>
      </w:r>
      <w:r w:rsidR="00A72457" w:rsidRPr="00E93467">
        <w:rPr>
          <w:rFonts w:ascii="Times New Roman" w:hAnsi="Times New Roman" w:cs="Times New Roman"/>
          <w:color w:val="auto"/>
          <w:sz w:val="24"/>
          <w:szCs w:val="24"/>
          <w:lang w:val="es-PA"/>
        </w:rPr>
        <w:t>con</w:t>
      </w:r>
      <w:r w:rsidR="003B3400" w:rsidRPr="00E93467">
        <w:rPr>
          <w:rFonts w:ascii="Times New Roman" w:hAnsi="Times New Roman" w:cs="Times New Roman"/>
          <w:color w:val="auto"/>
          <w:sz w:val="24"/>
          <w:szCs w:val="24"/>
          <w:lang w:val="es-PA"/>
        </w:rPr>
        <w:t xml:space="preserve"> los cambios en la economía, implica alta volatilidad en los beneficios de las empresas.</w:t>
      </w:r>
    </w:p>
    <w:p w14:paraId="65035CA3" w14:textId="293F0E8E"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lastRenderedPageBreak/>
        <w:t xml:space="preserve">Para estimar el riesgo regulatorio se utiliza el mismo método utilizado </w:t>
      </w:r>
      <w:r w:rsidR="00D048A0" w:rsidRPr="00E93467">
        <w:rPr>
          <w:rFonts w:ascii="Times New Roman" w:hAnsi="Times New Roman" w:cs="Times New Roman"/>
          <w:color w:val="auto"/>
          <w:sz w:val="24"/>
          <w:szCs w:val="24"/>
          <w:lang w:val="es-PA"/>
        </w:rPr>
        <w:t xml:space="preserve">en la </w:t>
      </w:r>
      <w:r w:rsidR="00D820FA" w:rsidRPr="00E93467">
        <w:rPr>
          <w:rFonts w:ascii="Times New Roman" w:hAnsi="Times New Roman" w:cs="Times New Roman"/>
          <w:color w:val="auto"/>
          <w:sz w:val="24"/>
          <w:szCs w:val="24"/>
          <w:lang w:val="es-PA"/>
        </w:rPr>
        <w:t xml:space="preserve">anterior </w:t>
      </w:r>
      <w:r w:rsidRPr="00E93467">
        <w:rPr>
          <w:rFonts w:ascii="Times New Roman" w:hAnsi="Times New Roman" w:cs="Times New Roman"/>
          <w:color w:val="auto"/>
          <w:sz w:val="24"/>
          <w:szCs w:val="24"/>
          <w:lang w:val="es-PA"/>
        </w:rPr>
        <w:t xml:space="preserve">revisión tarifaria de distribución: se calcula la diferencia entre el riesgo sistemático de la industria eléctrica en Estados Unidos, cuyo sistema regulatorio es </w:t>
      </w:r>
      <w:proofErr w:type="spellStart"/>
      <w:r w:rsidRPr="00E93467">
        <w:rPr>
          <w:rFonts w:ascii="Times New Roman" w:hAnsi="Times New Roman" w:cs="Times New Roman"/>
          <w:i/>
          <w:color w:val="auto"/>
          <w:sz w:val="24"/>
          <w:szCs w:val="24"/>
          <w:lang w:val="es-PA"/>
        </w:rPr>
        <w:t>cost</w:t>
      </w:r>
      <w:proofErr w:type="spellEnd"/>
      <w:r w:rsidRPr="00E93467">
        <w:rPr>
          <w:rFonts w:ascii="Times New Roman" w:hAnsi="Times New Roman" w:cs="Times New Roman"/>
          <w:i/>
          <w:color w:val="auto"/>
          <w:sz w:val="24"/>
          <w:szCs w:val="24"/>
          <w:lang w:val="es-PA"/>
        </w:rPr>
        <w:t xml:space="preserve"> plus</w:t>
      </w:r>
      <w:r w:rsidRPr="00E93467">
        <w:rPr>
          <w:rFonts w:ascii="Times New Roman" w:hAnsi="Times New Roman" w:cs="Times New Roman"/>
          <w:color w:val="auto"/>
          <w:sz w:val="24"/>
          <w:szCs w:val="24"/>
          <w:lang w:val="es-PA"/>
        </w:rPr>
        <w:t xml:space="preserve">, y el del Reino Unido, cuyo sistema regulatorio es </w:t>
      </w:r>
      <w:proofErr w:type="spellStart"/>
      <w:r w:rsidRPr="00E93467">
        <w:rPr>
          <w:rFonts w:ascii="Times New Roman" w:hAnsi="Times New Roman" w:cs="Times New Roman"/>
          <w:i/>
          <w:color w:val="auto"/>
          <w:sz w:val="24"/>
          <w:szCs w:val="24"/>
          <w:lang w:val="es-PA"/>
        </w:rPr>
        <w:t>price</w:t>
      </w:r>
      <w:proofErr w:type="spellEnd"/>
      <w:r w:rsidRPr="00E93467">
        <w:rPr>
          <w:rFonts w:ascii="Times New Roman" w:hAnsi="Times New Roman" w:cs="Times New Roman"/>
          <w:i/>
          <w:color w:val="auto"/>
          <w:sz w:val="24"/>
          <w:szCs w:val="24"/>
          <w:lang w:val="es-PA"/>
        </w:rPr>
        <w:t xml:space="preserve"> cap</w:t>
      </w:r>
      <w:r w:rsidRPr="00E93467">
        <w:rPr>
          <w:rFonts w:ascii="Times New Roman" w:hAnsi="Times New Roman" w:cs="Times New Roman"/>
          <w:color w:val="auto"/>
          <w:sz w:val="24"/>
          <w:szCs w:val="24"/>
          <w:lang w:val="es-PA"/>
        </w:rPr>
        <w:t xml:space="preserve">. </w:t>
      </w:r>
    </w:p>
    <w:p w14:paraId="4D05B42D"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De esta manera, a la expresión anterior se le adiciona el siguiente término:</w:t>
      </w:r>
    </w:p>
    <w:p w14:paraId="6EDE0FD1" w14:textId="77777777" w:rsidR="003B3400" w:rsidRPr="00E93467" w:rsidRDefault="00000000" w:rsidP="003B3400">
      <w:pPr>
        <w:rPr>
          <w:rFonts w:ascii="Times New Roman" w:hAnsi="Times New Roman" w:cs="Times New Roman"/>
          <w:color w:val="auto"/>
          <w:sz w:val="24"/>
          <w:szCs w:val="24"/>
          <w:lang w:val="es-PA"/>
        </w:rPr>
      </w:pPr>
      <m:oMathPara>
        <m:oMath>
          <m:d>
            <m:dPr>
              <m:ctrlPr>
                <w:rPr>
                  <w:rFonts w:ascii="Cambria Math" w:hAnsi="Cambria Math" w:cs="Times New Roman"/>
                  <w:i/>
                  <w:color w:val="auto"/>
                  <w:sz w:val="24"/>
                  <w:szCs w:val="24"/>
                  <w:lang w:val="es-PA"/>
                </w:rPr>
              </m:ctrlPr>
            </m:dPr>
            <m:e>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β</m:t>
                  </m:r>
                </m:e>
                <m:sub>
                  <m:r>
                    <w:rPr>
                      <w:rFonts w:ascii="Cambria Math" w:hAnsi="Cambria Math" w:cs="Times New Roman"/>
                      <w:color w:val="auto"/>
                      <w:sz w:val="24"/>
                      <w:szCs w:val="24"/>
                      <w:lang w:val="es-PA"/>
                    </w:rPr>
                    <m:t>GB</m:t>
                  </m:r>
                </m:sub>
              </m:sSub>
              <m:r>
                <w:rPr>
                  <w:rFonts w:ascii="Cambria Math" w:hAnsi="Cambria Math" w:cs="Times New Roman"/>
                  <w:color w:val="auto"/>
                  <w:sz w:val="24"/>
                  <w:szCs w:val="24"/>
                  <w:lang w:val="es-PA"/>
                </w:rPr>
                <m:t>-</m:t>
              </m:r>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β</m:t>
                  </m:r>
                </m:e>
                <m:sub>
                  <m:r>
                    <w:rPr>
                      <w:rFonts w:ascii="Cambria Math" w:hAnsi="Cambria Math" w:cs="Times New Roman"/>
                      <w:color w:val="auto"/>
                      <w:sz w:val="24"/>
                      <w:szCs w:val="24"/>
                      <w:lang w:val="es-PA"/>
                    </w:rPr>
                    <m:t>USA</m:t>
                  </m:r>
                </m:sub>
              </m:sSub>
            </m:e>
          </m:d>
          <m:r>
            <w:rPr>
              <w:rFonts w:ascii="Cambria Math" w:hAnsi="Cambria Math" w:cs="Times New Roman"/>
              <w:color w:val="auto"/>
              <w:sz w:val="24"/>
              <w:szCs w:val="24"/>
              <w:lang w:val="es-PA"/>
            </w:rPr>
            <m:t>β×</m:t>
          </m:r>
          <m:d>
            <m:dPr>
              <m:begChr m:val="["/>
              <m:endChr m:val="]"/>
              <m:ctrlPr>
                <w:rPr>
                  <w:rFonts w:ascii="Cambria Math" w:hAnsi="Cambria Math" w:cs="Times New Roman"/>
                  <w:i/>
                  <w:color w:val="auto"/>
                  <w:sz w:val="24"/>
                  <w:szCs w:val="24"/>
                  <w:lang w:val="es-PA"/>
                </w:rPr>
              </m:ctrlPr>
            </m:dPr>
            <m:e>
              <m:r>
                <w:rPr>
                  <w:rFonts w:ascii="Cambria Math" w:hAnsi="Cambria Math" w:cs="Times New Roman"/>
                  <w:color w:val="auto"/>
                  <w:sz w:val="24"/>
                  <w:szCs w:val="24"/>
                  <w:lang w:val="es-PA"/>
                </w:rPr>
                <m:t>E</m:t>
              </m:r>
              <m:d>
                <m:dPr>
                  <m:ctrlPr>
                    <w:rPr>
                      <w:rFonts w:ascii="Cambria Math" w:hAnsi="Cambria Math" w:cs="Times New Roman"/>
                      <w:i/>
                      <w:color w:val="auto"/>
                      <w:sz w:val="24"/>
                      <w:szCs w:val="24"/>
                      <w:lang w:val="es-PA"/>
                    </w:rPr>
                  </m:ctrlPr>
                </m:dPr>
                <m:e>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m</m:t>
                      </m:r>
                    </m:sub>
                  </m:sSub>
                </m:e>
              </m:d>
              <m:r>
                <w:rPr>
                  <w:rFonts w:ascii="Cambria Math" w:hAnsi="Cambria Math" w:cs="Times New Roman"/>
                  <w:color w:val="auto"/>
                  <w:sz w:val="24"/>
                  <w:szCs w:val="24"/>
                  <w:lang w:val="es-PA"/>
                </w:rPr>
                <m:t>-</m:t>
              </m:r>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r</m:t>
                  </m:r>
                </m:e>
                <m:sub>
                  <m:r>
                    <w:rPr>
                      <w:rFonts w:ascii="Cambria Math" w:hAnsi="Cambria Math" w:cs="Times New Roman"/>
                      <w:color w:val="auto"/>
                      <w:sz w:val="24"/>
                      <w:szCs w:val="24"/>
                      <w:lang w:val="es-PA"/>
                    </w:rPr>
                    <m:t>f</m:t>
                  </m:r>
                </m:sub>
              </m:sSub>
            </m:e>
          </m:d>
          <m:r>
            <w:rPr>
              <w:rFonts w:ascii="Cambria Math" w:hAnsi="Cambria Math" w:cs="Times New Roman"/>
              <w:color w:val="auto"/>
              <w:sz w:val="24"/>
              <w:szCs w:val="24"/>
              <w:lang w:val="es-PA"/>
            </w:rPr>
            <m:t xml:space="preserve">               (2)</m:t>
          </m:r>
        </m:oMath>
      </m:oMathPara>
    </w:p>
    <w:p w14:paraId="5811AD3A"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Dónde:</w:t>
      </w:r>
    </w:p>
    <w:p w14:paraId="392F5DEA"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sym w:font="Symbol" w:char="F062"/>
      </w:r>
      <w:r w:rsidRPr="00E93467">
        <w:rPr>
          <w:rFonts w:ascii="Times New Roman" w:hAnsi="Times New Roman" w:cs="Times New Roman"/>
          <w:i/>
          <w:color w:val="auto"/>
          <w:sz w:val="24"/>
          <w:szCs w:val="24"/>
          <w:vertAlign w:val="subscript"/>
          <w:lang w:val="es-PA"/>
        </w:rPr>
        <w:t>USA</w:t>
      </w:r>
      <w:r w:rsidRPr="00E93467">
        <w:rPr>
          <w:rFonts w:ascii="Times New Roman" w:hAnsi="Times New Roman" w:cs="Times New Roman"/>
          <w:color w:val="auto"/>
          <w:sz w:val="24"/>
          <w:szCs w:val="24"/>
          <w:lang w:val="es-PA"/>
        </w:rPr>
        <w:t>: Riesgo sistemático de la industria eléctrica en Estados Unidos,</w:t>
      </w:r>
    </w:p>
    <w:p w14:paraId="6932BDA9"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sym w:font="Symbol" w:char="F062"/>
      </w:r>
      <w:r w:rsidRPr="00E93467">
        <w:rPr>
          <w:rFonts w:ascii="Times New Roman" w:hAnsi="Times New Roman" w:cs="Times New Roman"/>
          <w:i/>
          <w:color w:val="auto"/>
          <w:sz w:val="24"/>
          <w:szCs w:val="24"/>
          <w:vertAlign w:val="subscript"/>
          <w:lang w:val="es-PA"/>
        </w:rPr>
        <w:t>GB</w:t>
      </w:r>
      <w:r w:rsidRPr="00E93467">
        <w:rPr>
          <w:rFonts w:ascii="Times New Roman" w:hAnsi="Times New Roman" w:cs="Times New Roman"/>
          <w:color w:val="auto"/>
          <w:sz w:val="24"/>
          <w:szCs w:val="24"/>
          <w:lang w:val="es-PA"/>
        </w:rPr>
        <w:t>: Riesgo sistemático de la industria eléctrica en el Reino Unido.</w:t>
      </w:r>
    </w:p>
    <w:p w14:paraId="5AA2EC90" w14:textId="7CE6B249"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Sin embargo, el resultado del cálculo realizado</w:t>
      </w:r>
      <w:r w:rsidR="0060407A" w:rsidRPr="00E93467">
        <w:rPr>
          <w:rFonts w:ascii="Times New Roman" w:hAnsi="Times New Roman" w:cs="Times New Roman"/>
          <w:color w:val="auto"/>
          <w:sz w:val="24"/>
          <w:szCs w:val="24"/>
          <w:lang w:val="es-PA"/>
        </w:rPr>
        <w:t xml:space="preserve"> que alcanza a -0</w:t>
      </w:r>
      <w:r w:rsidR="009B402A" w:rsidRPr="00E93467">
        <w:rPr>
          <w:rFonts w:ascii="Times New Roman" w:hAnsi="Times New Roman" w:cs="Times New Roman"/>
          <w:color w:val="auto"/>
          <w:sz w:val="24"/>
          <w:szCs w:val="24"/>
          <w:lang w:val="es-PA"/>
        </w:rPr>
        <w:t>.</w:t>
      </w:r>
      <w:r w:rsidR="0060407A" w:rsidRPr="00E93467">
        <w:rPr>
          <w:rFonts w:ascii="Times New Roman" w:hAnsi="Times New Roman" w:cs="Times New Roman"/>
          <w:color w:val="auto"/>
          <w:sz w:val="24"/>
          <w:szCs w:val="24"/>
          <w:lang w:val="es-PA"/>
        </w:rPr>
        <w:t>21</w:t>
      </w:r>
      <w:r w:rsidRPr="00E93467">
        <w:rPr>
          <w:rFonts w:ascii="Times New Roman" w:hAnsi="Times New Roman" w:cs="Times New Roman"/>
          <w:color w:val="auto"/>
          <w:sz w:val="24"/>
          <w:szCs w:val="24"/>
          <w:lang w:val="es-PA"/>
        </w:rPr>
        <w:t xml:space="preserve"> conceptualmente no es aplicable en la determinación del riesgo regulatorio, </w:t>
      </w:r>
      <w:r w:rsidR="0060407A" w:rsidRPr="00E93467">
        <w:rPr>
          <w:rFonts w:ascii="Times New Roman" w:hAnsi="Times New Roman" w:cs="Times New Roman"/>
          <w:color w:val="auto"/>
          <w:sz w:val="24"/>
          <w:szCs w:val="24"/>
          <w:lang w:val="es-PA"/>
        </w:rPr>
        <w:t>este resultado se produce por la evolución de los sistemas regulatorios, que buscan incorporar señales de eficiencia independientemente del método de regulación y por lo tanto las diferencias tienden a cero o hasta se obtienen resultados negativos como en este caso.</w:t>
      </w:r>
      <w:r w:rsidRPr="00E93467">
        <w:rPr>
          <w:rFonts w:ascii="Times New Roman" w:hAnsi="Times New Roman" w:cs="Times New Roman"/>
          <w:color w:val="auto"/>
          <w:sz w:val="24"/>
          <w:szCs w:val="24"/>
          <w:lang w:val="es-PA"/>
        </w:rPr>
        <w:t xml:space="preserve"> </w:t>
      </w:r>
    </w:p>
    <w:p w14:paraId="3F64CEEA" w14:textId="77777777" w:rsidR="00920652" w:rsidRPr="00E93467" w:rsidRDefault="00920652" w:rsidP="003B3400">
      <w:pPr>
        <w:rPr>
          <w:rFonts w:ascii="Times New Roman" w:hAnsi="Times New Roman" w:cs="Times New Roman"/>
          <w:color w:val="auto"/>
          <w:lang w:val="es-PA"/>
        </w:rPr>
      </w:pPr>
    </w:p>
    <w:p w14:paraId="7FCD5DCE" w14:textId="77777777" w:rsidR="003B3400" w:rsidRPr="00E93467" w:rsidRDefault="003B3400" w:rsidP="00D82DA5">
      <w:pPr>
        <w:pStyle w:val="Ttulo2"/>
        <w:rPr>
          <w:lang w:val="es-PA"/>
        </w:rPr>
      </w:pPr>
      <w:bookmarkStart w:id="14" w:name="_Toc490482799"/>
      <w:bookmarkStart w:id="15" w:name="_Toc494272151"/>
      <w:bookmarkStart w:id="16" w:name="_Toc508080745"/>
      <w:bookmarkStart w:id="17" w:name="_Toc21412052"/>
      <w:bookmarkStart w:id="18" w:name="_Toc80441481"/>
      <w:bookmarkStart w:id="19" w:name="_Toc170648533"/>
      <w:bookmarkStart w:id="20" w:name="_Toc331414879"/>
      <w:bookmarkStart w:id="21" w:name="_Toc380501294"/>
      <w:bookmarkStart w:id="22" w:name="_Toc109670149"/>
      <w:bookmarkStart w:id="23" w:name="_Toc208415579"/>
      <w:r w:rsidRPr="00E93467">
        <w:rPr>
          <w:lang w:val="es-PA"/>
        </w:rPr>
        <w:t>DETERMINACIÓN DE LOS PARÁMETROS FUNDAMENTALES PARA LA ESTIMACIÓN DEL COSTO DE CAPITAL PROPIO POR EL MÉTODO CAPM</w:t>
      </w:r>
      <w:bookmarkEnd w:id="14"/>
      <w:bookmarkEnd w:id="15"/>
      <w:bookmarkEnd w:id="16"/>
      <w:bookmarkEnd w:id="17"/>
      <w:bookmarkEnd w:id="18"/>
      <w:bookmarkEnd w:id="19"/>
      <w:bookmarkEnd w:id="20"/>
      <w:bookmarkEnd w:id="21"/>
      <w:bookmarkEnd w:id="22"/>
      <w:bookmarkEnd w:id="23"/>
    </w:p>
    <w:p w14:paraId="5569E01B"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Panamá, como en la mayoría de los países latinoamericanos, el mercado accionario no posee gran dinamismo en materia de transacciones de empresas eléctricas. Por ello, el mercado accionario carece de una historia lo suficientemente extensa como para poder ofrecer rendimientos históricos de los títulos con suficiente confiabilidad. Por esta razón se ha decidido utilizar estadísticas internacionales para determinar el premio por riesgo y el riesgo sistemático de la industria, antes definido. Ésta es una práctica usual en los cálculos regulatorios de los países con mercados de capitales no suficientemente desarrollados. </w:t>
      </w:r>
    </w:p>
    <w:p w14:paraId="59C73C48" w14:textId="77777777" w:rsidR="003B3400" w:rsidRPr="00E93467" w:rsidRDefault="003B3400" w:rsidP="00D82DA5">
      <w:pPr>
        <w:pStyle w:val="Ttulo3"/>
        <w:rPr>
          <w:lang w:val="es-PA"/>
        </w:rPr>
      </w:pPr>
      <w:bookmarkStart w:id="24" w:name="_Toc490482800"/>
      <w:bookmarkStart w:id="25" w:name="_Toc494272152"/>
      <w:bookmarkStart w:id="26" w:name="_Toc508080746"/>
      <w:bookmarkStart w:id="27" w:name="_Toc21412053"/>
      <w:bookmarkStart w:id="28" w:name="_Toc80441482"/>
      <w:bookmarkStart w:id="29" w:name="_Toc170648534"/>
      <w:bookmarkStart w:id="30" w:name="_Toc380501295"/>
      <w:bookmarkStart w:id="31" w:name="_Toc109670150"/>
      <w:bookmarkStart w:id="32" w:name="_Toc208415580"/>
      <w:r w:rsidRPr="00E93467">
        <w:rPr>
          <w:lang w:val="es-PA"/>
        </w:rPr>
        <w:t>Tasa Libre de Riesgo</w:t>
      </w:r>
      <w:bookmarkEnd w:id="24"/>
      <w:bookmarkEnd w:id="25"/>
      <w:bookmarkEnd w:id="26"/>
      <w:bookmarkEnd w:id="27"/>
      <w:bookmarkEnd w:id="28"/>
      <w:bookmarkEnd w:id="29"/>
      <w:bookmarkEnd w:id="30"/>
      <w:bookmarkEnd w:id="31"/>
      <w:bookmarkEnd w:id="32"/>
    </w:p>
    <w:p w14:paraId="4B607324"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general, para determinar la tasa libre de riesgo se utilizan los rendimientos de instrumentos soberanos emitidos por países con baja probabilidad de cesación de pagos y mínimo riesgo de insolvencia. En este sentido, el rendimiento nominal de un bono del tesoro de Estados Unidos (USA) suele ser la opción más comúnmente utilizada en los países que utilizan el dólar estadounidense como moneda, directa o indirectamente, en su función de reserva de valor. </w:t>
      </w:r>
    </w:p>
    <w:p w14:paraId="4E2E15E0" w14:textId="77777777" w:rsidR="003B3400" w:rsidRPr="00E93467" w:rsidRDefault="003B3400" w:rsidP="008B437B">
      <w:pPr>
        <w:widowControl/>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Teóricamente, el rendimiento de las letras del Tesoro de USA (US T-</w:t>
      </w:r>
      <w:proofErr w:type="spellStart"/>
      <w:r w:rsidRPr="00E93467">
        <w:rPr>
          <w:rFonts w:ascii="Times New Roman" w:hAnsi="Times New Roman" w:cs="Times New Roman"/>
          <w:color w:val="auto"/>
          <w:sz w:val="24"/>
          <w:szCs w:val="28"/>
          <w:lang w:val="es-PA"/>
        </w:rPr>
        <w:t>bills</w:t>
      </w:r>
      <w:proofErr w:type="spellEnd"/>
      <w:r w:rsidRPr="00E93467">
        <w:rPr>
          <w:rFonts w:ascii="Times New Roman" w:hAnsi="Times New Roman" w:cs="Times New Roman"/>
          <w:color w:val="auto"/>
          <w:sz w:val="24"/>
          <w:szCs w:val="28"/>
          <w:lang w:val="es-PA"/>
        </w:rPr>
        <w:t>) a 90 días se encuentra libre de riesgo de cesación de pagos. Pero su tasa fluctúa mucho, por lo que la estimación del rendimiento del capital propio resultaría muy volátil y poco confiable. Por otro lado, el rendimiento de los bonos de largo plazo del Tesoro de USA (US T-</w:t>
      </w:r>
      <w:proofErr w:type="spellStart"/>
      <w:r w:rsidRPr="00E93467">
        <w:rPr>
          <w:rFonts w:ascii="Times New Roman" w:hAnsi="Times New Roman" w:cs="Times New Roman"/>
          <w:color w:val="auto"/>
          <w:sz w:val="24"/>
          <w:szCs w:val="28"/>
          <w:lang w:val="es-PA"/>
        </w:rPr>
        <w:t>bonds</w:t>
      </w:r>
      <w:proofErr w:type="spellEnd"/>
      <w:r w:rsidRPr="00E93467">
        <w:rPr>
          <w:rFonts w:ascii="Times New Roman" w:hAnsi="Times New Roman" w:cs="Times New Roman"/>
          <w:color w:val="auto"/>
          <w:sz w:val="24"/>
          <w:szCs w:val="28"/>
          <w:lang w:val="es-PA"/>
        </w:rPr>
        <w:t xml:space="preserve">) se aproxima más al rendimiento de las acciones y es más estable. Para inversores con un horizonte de largo plazo </w:t>
      </w:r>
      <w:r w:rsidRPr="00E93467">
        <w:rPr>
          <w:rFonts w:ascii="Times New Roman" w:hAnsi="Times New Roman" w:cs="Times New Roman"/>
          <w:color w:val="auto"/>
          <w:sz w:val="24"/>
          <w:szCs w:val="28"/>
          <w:lang w:val="es-PA"/>
        </w:rPr>
        <w:lastRenderedPageBreak/>
        <w:t>(como en el caso de las inversiones en el sector de energía), este tipo de bonos es una referencia de tasa libre de riesgo, y es lo más utilizado en la práctica.</w:t>
      </w:r>
    </w:p>
    <w:p w14:paraId="590A1E7F" w14:textId="4B61B02F"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cuanto a los valores del bono que se utilizan, dado que el CAPM es un método </w:t>
      </w:r>
      <w:r w:rsidR="00745781" w:rsidRPr="00E93467">
        <w:rPr>
          <w:rFonts w:ascii="Times New Roman" w:hAnsi="Times New Roman" w:cs="Times New Roman"/>
          <w:color w:val="auto"/>
          <w:sz w:val="24"/>
          <w:szCs w:val="28"/>
          <w:lang w:val="es-PA"/>
        </w:rPr>
        <w:t>que mira hacia adelante (</w:t>
      </w:r>
      <w:r w:rsidRPr="00E93467">
        <w:rPr>
          <w:rFonts w:ascii="Times New Roman" w:hAnsi="Times New Roman" w:cs="Times New Roman"/>
          <w:i/>
          <w:color w:val="auto"/>
          <w:sz w:val="24"/>
          <w:szCs w:val="28"/>
          <w:lang w:val="es-PA"/>
        </w:rPr>
        <w:t xml:space="preserve">forward </w:t>
      </w:r>
      <w:proofErr w:type="spellStart"/>
      <w:r w:rsidRPr="00E93467">
        <w:rPr>
          <w:rFonts w:ascii="Times New Roman" w:hAnsi="Times New Roman" w:cs="Times New Roman"/>
          <w:i/>
          <w:color w:val="auto"/>
          <w:sz w:val="24"/>
          <w:szCs w:val="28"/>
          <w:lang w:val="es-PA"/>
        </w:rPr>
        <w:t>looking</w:t>
      </w:r>
      <w:proofErr w:type="spellEnd"/>
      <w:r w:rsidR="00745781" w:rsidRPr="00E93467">
        <w:rPr>
          <w:rFonts w:ascii="Times New Roman" w:hAnsi="Times New Roman" w:cs="Times New Roman"/>
          <w:i/>
          <w:color w:val="auto"/>
          <w:sz w:val="24"/>
          <w:szCs w:val="28"/>
          <w:lang w:val="es-PA"/>
        </w:rPr>
        <w:t>)</w:t>
      </w:r>
      <w:r w:rsidRPr="00E93467">
        <w:rPr>
          <w:rFonts w:ascii="Times New Roman" w:hAnsi="Times New Roman" w:cs="Times New Roman"/>
          <w:color w:val="auto"/>
          <w:sz w:val="24"/>
          <w:szCs w:val="28"/>
          <w:lang w:val="es-PA"/>
        </w:rPr>
        <w:t xml:space="preserve">, puede considerarse que el valor </w:t>
      </w:r>
      <w:r w:rsidRPr="00E93467">
        <w:rPr>
          <w:rFonts w:ascii="Times New Roman" w:hAnsi="Times New Roman" w:cs="Times New Roman"/>
          <w:i/>
          <w:color w:val="auto"/>
          <w:sz w:val="24"/>
          <w:szCs w:val="28"/>
          <w:lang w:val="es-PA"/>
        </w:rPr>
        <w:t>spot</w:t>
      </w:r>
      <w:r w:rsidRPr="00E93467">
        <w:rPr>
          <w:rFonts w:ascii="Times New Roman" w:hAnsi="Times New Roman" w:cs="Times New Roman"/>
          <w:color w:val="auto"/>
          <w:sz w:val="24"/>
          <w:szCs w:val="28"/>
          <w:lang w:val="es-PA"/>
        </w:rPr>
        <w:t xml:space="preserve"> es la mejor valuación para utilizar en la estimación, ya que se descuentan las expectativas de todos los agentes. Sin embargo, la volatilidad de las expectativas de los agentes puede llevar a ciertas distorsiones, por lo que en la práctica se suelen utilizar promedios, evitándose así las crisis cíclicas propias de los mercados financieros. Dado que la actividad de distribución de energía eléctrica se caracteriza por ser</w:t>
      </w:r>
      <w:r w:rsidR="00745781" w:rsidRPr="00E93467">
        <w:rPr>
          <w:rFonts w:ascii="Times New Roman" w:hAnsi="Times New Roman" w:cs="Times New Roman"/>
          <w:color w:val="auto"/>
          <w:sz w:val="24"/>
          <w:szCs w:val="28"/>
          <w:lang w:val="es-PA"/>
        </w:rPr>
        <w:t xml:space="preserve"> una actividad</w:t>
      </w:r>
      <w:r w:rsidRPr="00E93467">
        <w:rPr>
          <w:rFonts w:ascii="Times New Roman" w:hAnsi="Times New Roman" w:cs="Times New Roman"/>
          <w:color w:val="auto"/>
          <w:sz w:val="24"/>
          <w:szCs w:val="28"/>
          <w:lang w:val="es-PA"/>
        </w:rPr>
        <w:t xml:space="preserve"> de largo plazo, la utilización de promedios </w:t>
      </w:r>
      <w:r w:rsidR="00745781" w:rsidRPr="00E93467">
        <w:rPr>
          <w:rFonts w:ascii="Times New Roman" w:hAnsi="Times New Roman" w:cs="Times New Roman"/>
          <w:color w:val="auto"/>
          <w:sz w:val="24"/>
          <w:szCs w:val="28"/>
          <w:lang w:val="es-PA"/>
        </w:rPr>
        <w:t xml:space="preserve">es </w:t>
      </w:r>
      <w:r w:rsidRPr="00E93467">
        <w:rPr>
          <w:rFonts w:ascii="Times New Roman" w:hAnsi="Times New Roman" w:cs="Times New Roman"/>
          <w:color w:val="auto"/>
          <w:sz w:val="24"/>
          <w:szCs w:val="28"/>
          <w:lang w:val="es-PA"/>
        </w:rPr>
        <w:t>más representativa de esa realidad. El rendimiento promedio de un período extenso proporcionaría así una base estadística más amplia, ya que se atenúa cualquier situación coyuntural que distorsione temporalmente los rendimientos.</w:t>
      </w:r>
    </w:p>
    <w:p w14:paraId="7440CC18" w14:textId="552C5DF4" w:rsidR="00591E8B"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el presente cálculo, y con el objeto de ser consistentes con el instrumento y el plazo establecido en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w:t>
      </w:r>
      <w:r w:rsidR="00745781" w:rsidRPr="00E93467">
        <w:rPr>
          <w:rFonts w:ascii="Times New Roman" w:hAnsi="Times New Roman" w:cs="Times New Roman"/>
          <w:color w:val="auto"/>
          <w:sz w:val="24"/>
          <w:szCs w:val="28"/>
          <w:lang w:val="es-PA"/>
        </w:rPr>
        <w:t xml:space="preserve"> de 1997</w:t>
      </w:r>
      <w:r w:rsidRPr="00E93467">
        <w:rPr>
          <w:rFonts w:ascii="Times New Roman" w:hAnsi="Times New Roman" w:cs="Times New Roman"/>
          <w:color w:val="auto"/>
          <w:sz w:val="24"/>
          <w:szCs w:val="28"/>
          <w:lang w:val="es-PA"/>
        </w:rPr>
        <w:t xml:space="preserve">, </w:t>
      </w:r>
      <w:r w:rsidR="00591E8B" w:rsidRPr="00E93467">
        <w:rPr>
          <w:rFonts w:ascii="Times New Roman" w:hAnsi="Times New Roman" w:cs="Times New Roman"/>
          <w:color w:val="auto"/>
          <w:sz w:val="24"/>
          <w:szCs w:val="28"/>
          <w:lang w:val="es-PA"/>
        </w:rPr>
        <w:t xml:space="preserve">para el escenario medio </w:t>
      </w:r>
      <w:r w:rsidRPr="00E93467">
        <w:rPr>
          <w:rFonts w:ascii="Times New Roman" w:hAnsi="Times New Roman" w:cs="Times New Roman"/>
          <w:color w:val="auto"/>
          <w:sz w:val="24"/>
          <w:szCs w:val="28"/>
          <w:lang w:val="es-PA"/>
        </w:rPr>
        <w:t xml:space="preserve">se utiliza como tasa libre de riesgo el promedio aritmético de los promedios mensuales del rendimiento del bono del tesoro de USA a 30 años (UST30) de los últimos doce meses, es decir, del período </w:t>
      </w:r>
      <w:r w:rsidR="006F4333"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6F4333"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w:t>
      </w:r>
      <w:r w:rsidR="006F4333" w:rsidRPr="00E93467">
        <w:rPr>
          <w:rFonts w:ascii="Times New Roman" w:hAnsi="Times New Roman" w:cs="Times New Roman"/>
          <w:color w:val="auto"/>
          <w:sz w:val="24"/>
          <w:szCs w:val="28"/>
          <w:lang w:val="es-PA"/>
        </w:rPr>
        <w:t>julio</w:t>
      </w:r>
      <w:r w:rsidRPr="00E93467">
        <w:rPr>
          <w:rFonts w:ascii="Times New Roman" w:hAnsi="Times New Roman" w:cs="Times New Roman"/>
          <w:color w:val="auto"/>
          <w:sz w:val="24"/>
          <w:szCs w:val="28"/>
          <w:lang w:val="es-PA"/>
        </w:rPr>
        <w:t xml:space="preserve"> 202</w:t>
      </w:r>
      <w:r w:rsidR="006F4333"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el cual dio como resultado </w:t>
      </w:r>
      <w:r w:rsidR="000A31FE" w:rsidRPr="00E93467">
        <w:rPr>
          <w:rFonts w:ascii="Times New Roman" w:hAnsi="Times New Roman" w:cs="Times New Roman"/>
          <w:color w:val="auto"/>
          <w:sz w:val="24"/>
          <w:szCs w:val="28"/>
          <w:lang w:val="es-PA"/>
        </w:rPr>
        <w:t>4</w:t>
      </w:r>
      <w:r w:rsidR="002A3AFF" w:rsidRPr="00E93467">
        <w:rPr>
          <w:rFonts w:ascii="Times New Roman" w:hAnsi="Times New Roman" w:cs="Times New Roman"/>
          <w:color w:val="auto"/>
          <w:sz w:val="24"/>
          <w:szCs w:val="28"/>
          <w:lang w:val="es-PA"/>
        </w:rPr>
        <w:t>.</w:t>
      </w:r>
      <w:r w:rsidR="000A31FE" w:rsidRPr="00E93467">
        <w:rPr>
          <w:rFonts w:ascii="Times New Roman" w:hAnsi="Times New Roman" w:cs="Times New Roman"/>
          <w:color w:val="auto"/>
          <w:sz w:val="24"/>
          <w:szCs w:val="28"/>
          <w:lang w:val="es-PA"/>
        </w:rPr>
        <w:t>6</w:t>
      </w:r>
      <w:r w:rsidRPr="00E93467">
        <w:rPr>
          <w:rFonts w:ascii="Times New Roman" w:hAnsi="Times New Roman" w:cs="Times New Roman"/>
          <w:color w:val="auto"/>
          <w:sz w:val="24"/>
          <w:szCs w:val="28"/>
          <w:lang w:val="es-PA"/>
        </w:rPr>
        <w:t>0%</w:t>
      </w:r>
      <w:r w:rsidRPr="00E93467">
        <w:rPr>
          <w:rStyle w:val="Refdenotaalpie"/>
          <w:rFonts w:cs="Times New Roman"/>
          <w:color w:val="auto"/>
          <w:sz w:val="24"/>
          <w:szCs w:val="28"/>
          <w:lang w:val="es-PA"/>
        </w:rPr>
        <w:footnoteReference w:id="3"/>
      </w:r>
      <w:r w:rsidR="00591E8B" w:rsidRPr="00E93467">
        <w:rPr>
          <w:rFonts w:ascii="Times New Roman" w:hAnsi="Times New Roman" w:cs="Times New Roman"/>
          <w:color w:val="auto"/>
          <w:sz w:val="24"/>
          <w:szCs w:val="28"/>
          <w:lang w:val="es-PA"/>
        </w:rPr>
        <w:t xml:space="preserve">, para el escenario alto el UST20 que </w:t>
      </w:r>
      <w:r w:rsidR="00756F65" w:rsidRPr="00E93467">
        <w:rPr>
          <w:rFonts w:ascii="Times New Roman" w:hAnsi="Times New Roman" w:cs="Times New Roman"/>
          <w:color w:val="auto"/>
          <w:sz w:val="24"/>
          <w:szCs w:val="28"/>
          <w:lang w:val="es-PA"/>
        </w:rPr>
        <w:t xml:space="preserve">alcanza a </w:t>
      </w:r>
      <w:r w:rsidR="002A3AFF" w:rsidRPr="00E93467">
        <w:rPr>
          <w:rFonts w:ascii="Times New Roman" w:hAnsi="Times New Roman" w:cs="Times New Roman"/>
          <w:color w:val="auto"/>
          <w:sz w:val="24"/>
          <w:szCs w:val="28"/>
          <w:lang w:val="es-PA"/>
        </w:rPr>
        <w:t>4.6</w:t>
      </w:r>
      <w:r w:rsidR="00591E8B" w:rsidRPr="00E93467">
        <w:rPr>
          <w:rFonts w:ascii="Times New Roman" w:hAnsi="Times New Roman" w:cs="Times New Roman"/>
          <w:color w:val="auto"/>
          <w:sz w:val="24"/>
          <w:szCs w:val="28"/>
          <w:lang w:val="es-PA"/>
        </w:rPr>
        <w:t xml:space="preserve">5% y el escenario bajo el UST10 que es de </w:t>
      </w:r>
      <w:r w:rsidR="002A3AFF" w:rsidRPr="00E93467">
        <w:rPr>
          <w:rFonts w:ascii="Times New Roman" w:hAnsi="Times New Roman" w:cs="Times New Roman"/>
          <w:color w:val="auto"/>
          <w:sz w:val="24"/>
          <w:szCs w:val="28"/>
          <w:lang w:val="es-PA"/>
        </w:rPr>
        <w:t>4.27</w:t>
      </w:r>
      <w:r w:rsidR="00591E8B"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w:t>
      </w:r>
    </w:p>
    <w:p w14:paraId="74E2AC60"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Se utiliza la tasa de rendimiento nominal como base para la estimación de la tasa libre de riesgo nominal, ajustándose luego a términos reales una vez calculada la tasa promedio ponderada total nominal</w:t>
      </w:r>
      <w:r w:rsidRPr="00E93467">
        <w:rPr>
          <w:rStyle w:val="Refdenotaalpie"/>
          <w:rFonts w:cs="Times New Roman"/>
          <w:color w:val="auto"/>
          <w:sz w:val="24"/>
          <w:szCs w:val="28"/>
          <w:lang w:val="es-PA"/>
        </w:rPr>
        <w:footnoteReference w:id="4"/>
      </w:r>
      <w:r w:rsidRPr="00E93467">
        <w:rPr>
          <w:rFonts w:ascii="Times New Roman" w:hAnsi="Times New Roman" w:cs="Times New Roman"/>
          <w:color w:val="auto"/>
          <w:sz w:val="24"/>
          <w:szCs w:val="28"/>
          <w:lang w:val="es-PA"/>
        </w:rPr>
        <w:t>. Se prefiere el uso de la tasa nominal porque guarda consistencia con el cálculo de otros componentes de la tasa total, los que inevitablemente son nominales (por ejemplo, para estimar la prima de riesgo de mercado se necesita la tasa libre de riesgo en forma nominal, pues los rendimientos del mercado de acciones están expresados en forma nominal).</w:t>
      </w:r>
    </w:p>
    <w:p w14:paraId="36FBE23A" w14:textId="4323E036"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la tabla siguiente se muestran los rendimientos de los bonos de tesoro de USA a 5, 10, 20 y 30 años, para el período </w:t>
      </w:r>
      <w:r w:rsidR="00A30C7C"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A30C7C"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ju</w:t>
      </w:r>
      <w:r w:rsidR="00A30C7C" w:rsidRPr="00E93467">
        <w:rPr>
          <w:rFonts w:ascii="Times New Roman" w:hAnsi="Times New Roman" w:cs="Times New Roman"/>
          <w:color w:val="auto"/>
          <w:sz w:val="24"/>
          <w:szCs w:val="28"/>
          <w:lang w:val="es-PA"/>
        </w:rPr>
        <w:t>l</w:t>
      </w:r>
      <w:r w:rsidRPr="00E93467">
        <w:rPr>
          <w:rFonts w:ascii="Times New Roman" w:hAnsi="Times New Roman" w:cs="Times New Roman"/>
          <w:color w:val="auto"/>
          <w:sz w:val="24"/>
          <w:szCs w:val="28"/>
          <w:lang w:val="es-PA"/>
        </w:rPr>
        <w:t>io del año 202</w:t>
      </w:r>
      <w:r w:rsidR="00A30C7C"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w:t>
      </w:r>
    </w:p>
    <w:p w14:paraId="60C4B6DB" w14:textId="60BF7B40" w:rsidR="003B3400" w:rsidRPr="00E93467" w:rsidRDefault="003B3400" w:rsidP="002D0CFE">
      <w:pPr>
        <w:pStyle w:val="Descripcin"/>
        <w:rPr>
          <w:rFonts w:ascii="Times New Roman" w:hAnsi="Times New Roman" w:cs="Times New Roman"/>
          <w:color w:val="auto"/>
          <w:lang w:val="es-PA"/>
        </w:rPr>
      </w:pPr>
      <w:bookmarkStart w:id="33" w:name="_Ref105019824"/>
      <w:bookmarkStart w:id="34" w:name="_Toc109670162"/>
      <w:bookmarkStart w:id="35" w:name="_Toc208404345"/>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4</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Evolución de los rendimientos de bonos del tesoro de USA</w:t>
      </w:r>
      <w:bookmarkEnd w:id="33"/>
      <w:bookmarkEnd w:id="34"/>
      <w:bookmarkEnd w:id="35"/>
    </w:p>
    <w:tbl>
      <w:tblPr>
        <w:tblW w:w="0" w:type="auto"/>
        <w:jc w:val="center"/>
        <w:tblCellMar>
          <w:left w:w="70" w:type="dxa"/>
          <w:right w:w="70" w:type="dxa"/>
        </w:tblCellMar>
        <w:tblLook w:val="04A0" w:firstRow="1" w:lastRow="0" w:firstColumn="1" w:lastColumn="0" w:noHBand="0" w:noVBand="1"/>
      </w:tblPr>
      <w:tblGrid>
        <w:gridCol w:w="975"/>
        <w:gridCol w:w="1912"/>
        <w:gridCol w:w="1990"/>
        <w:gridCol w:w="1990"/>
        <w:gridCol w:w="2185"/>
      </w:tblGrid>
      <w:tr w:rsidR="00280FD7" w:rsidRPr="003343EE" w14:paraId="477F36C5" w14:textId="77777777" w:rsidTr="008B1A59">
        <w:trPr>
          <w:trHeight w:val="790"/>
          <w:tblHeader/>
          <w:jc w:val="center"/>
        </w:trPr>
        <w:tc>
          <w:tcPr>
            <w:tcW w:w="0" w:type="auto"/>
            <w:tcBorders>
              <w:top w:val="single" w:sz="8" w:space="0" w:color="1A85C9"/>
              <w:left w:val="single" w:sz="8" w:space="0" w:color="1A85C9"/>
              <w:bottom w:val="nil"/>
              <w:right w:val="nil"/>
            </w:tcBorders>
            <w:shd w:val="clear" w:color="000000" w:fill="1A85C9"/>
            <w:vAlign w:val="center"/>
            <w:hideMark/>
          </w:tcPr>
          <w:p w14:paraId="787BB5CB" w14:textId="77777777" w:rsidR="002A3AFF" w:rsidRPr="00E93467" w:rsidRDefault="002A3AFF" w:rsidP="002A3AFF">
            <w:pPr>
              <w:widowControl/>
              <w:suppressAutoHyphens w:val="0"/>
              <w:spacing w:before="0" w:after="0" w:line="240" w:lineRule="auto"/>
              <w:jc w:val="center"/>
              <w:rPr>
                <w:rFonts w:ascii="Times New Roman" w:hAnsi="Times New Roman" w:cs="Times New Roman"/>
                <w:color w:val="FFFFFF" w:themeColor="background1"/>
                <w:kern w:val="0"/>
                <w:szCs w:val="20"/>
                <w:lang w:val="es-PA" w:eastAsia="es-AR"/>
              </w:rPr>
            </w:pPr>
            <w:r w:rsidRPr="00E93467">
              <w:rPr>
                <w:rFonts w:ascii="Times New Roman" w:hAnsi="Times New Roman" w:cs="Times New Roman"/>
                <w:color w:val="FFFFFF" w:themeColor="background1"/>
                <w:kern w:val="0"/>
                <w:szCs w:val="20"/>
                <w:lang w:val="es-PA" w:eastAsia="es-AR"/>
              </w:rPr>
              <w:t>Periodo</w:t>
            </w:r>
          </w:p>
        </w:tc>
        <w:tc>
          <w:tcPr>
            <w:tcW w:w="0" w:type="auto"/>
            <w:tcBorders>
              <w:top w:val="single" w:sz="8" w:space="0" w:color="1A85C9"/>
              <w:left w:val="nil"/>
              <w:bottom w:val="nil"/>
              <w:right w:val="nil"/>
            </w:tcBorders>
            <w:shd w:val="clear" w:color="000000" w:fill="1A85C9"/>
            <w:vAlign w:val="center"/>
            <w:hideMark/>
          </w:tcPr>
          <w:p w14:paraId="3CFA2B00" w14:textId="77777777" w:rsidR="002A3AFF" w:rsidRPr="003343EE" w:rsidRDefault="002A3AFF" w:rsidP="002A3AFF">
            <w:pPr>
              <w:widowControl/>
              <w:suppressAutoHyphens w:val="0"/>
              <w:spacing w:before="0" w:after="0" w:line="240" w:lineRule="auto"/>
              <w:jc w:val="center"/>
              <w:rPr>
                <w:rFonts w:ascii="Times New Roman" w:hAnsi="Times New Roman" w:cs="Times New Roman"/>
                <w:color w:val="FFFFFF" w:themeColor="background1"/>
                <w:kern w:val="0"/>
                <w:szCs w:val="20"/>
                <w:lang w:val="en-US" w:eastAsia="es-AR"/>
              </w:rPr>
            </w:pPr>
            <w:r w:rsidRPr="003343EE">
              <w:rPr>
                <w:rFonts w:ascii="Times New Roman" w:hAnsi="Times New Roman" w:cs="Times New Roman"/>
                <w:color w:val="FFFFFF" w:themeColor="background1"/>
                <w:kern w:val="0"/>
                <w:szCs w:val="20"/>
                <w:lang w:val="en-US" w:eastAsia="es-AR"/>
              </w:rPr>
              <w:t>U.S.T-5 constant maturity</w:t>
            </w:r>
          </w:p>
        </w:tc>
        <w:tc>
          <w:tcPr>
            <w:tcW w:w="0" w:type="auto"/>
            <w:tcBorders>
              <w:top w:val="single" w:sz="8" w:space="0" w:color="1A85C9"/>
              <w:left w:val="nil"/>
              <w:bottom w:val="nil"/>
              <w:right w:val="nil"/>
            </w:tcBorders>
            <w:shd w:val="clear" w:color="000000" w:fill="1A85C9"/>
            <w:vAlign w:val="center"/>
            <w:hideMark/>
          </w:tcPr>
          <w:p w14:paraId="64507B62" w14:textId="77777777" w:rsidR="002A3AFF" w:rsidRPr="003343EE" w:rsidRDefault="002A3AFF" w:rsidP="002A3AFF">
            <w:pPr>
              <w:widowControl/>
              <w:suppressAutoHyphens w:val="0"/>
              <w:spacing w:before="0" w:after="0" w:line="240" w:lineRule="auto"/>
              <w:jc w:val="center"/>
              <w:rPr>
                <w:rFonts w:ascii="Times New Roman" w:hAnsi="Times New Roman" w:cs="Times New Roman"/>
                <w:color w:val="FFFFFF" w:themeColor="background1"/>
                <w:kern w:val="0"/>
                <w:szCs w:val="20"/>
                <w:lang w:val="en-US" w:eastAsia="es-AR"/>
              </w:rPr>
            </w:pPr>
            <w:r w:rsidRPr="003343EE">
              <w:rPr>
                <w:rFonts w:ascii="Times New Roman" w:hAnsi="Times New Roman" w:cs="Times New Roman"/>
                <w:color w:val="FFFFFF" w:themeColor="background1"/>
                <w:kern w:val="0"/>
                <w:szCs w:val="20"/>
                <w:lang w:val="en-US" w:eastAsia="es-AR"/>
              </w:rPr>
              <w:t>U.S.T-10 constant maturity</w:t>
            </w:r>
          </w:p>
        </w:tc>
        <w:tc>
          <w:tcPr>
            <w:tcW w:w="0" w:type="auto"/>
            <w:tcBorders>
              <w:top w:val="single" w:sz="8" w:space="0" w:color="1A85C9"/>
              <w:left w:val="nil"/>
              <w:bottom w:val="nil"/>
              <w:right w:val="nil"/>
            </w:tcBorders>
            <w:shd w:val="clear" w:color="000000" w:fill="1A85C9"/>
            <w:vAlign w:val="center"/>
            <w:hideMark/>
          </w:tcPr>
          <w:p w14:paraId="7E9A5D60" w14:textId="77777777" w:rsidR="002A3AFF" w:rsidRPr="003343EE" w:rsidRDefault="002A3AFF" w:rsidP="002A3AFF">
            <w:pPr>
              <w:widowControl/>
              <w:suppressAutoHyphens w:val="0"/>
              <w:spacing w:before="0" w:after="0" w:line="240" w:lineRule="auto"/>
              <w:jc w:val="center"/>
              <w:rPr>
                <w:rFonts w:ascii="Times New Roman" w:hAnsi="Times New Roman" w:cs="Times New Roman"/>
                <w:color w:val="FFFFFF" w:themeColor="background1"/>
                <w:kern w:val="0"/>
                <w:szCs w:val="20"/>
                <w:lang w:val="en-US" w:eastAsia="es-AR"/>
              </w:rPr>
            </w:pPr>
            <w:r w:rsidRPr="003343EE">
              <w:rPr>
                <w:rFonts w:ascii="Times New Roman" w:hAnsi="Times New Roman" w:cs="Times New Roman"/>
                <w:color w:val="FFFFFF" w:themeColor="background1"/>
                <w:kern w:val="0"/>
                <w:szCs w:val="20"/>
                <w:lang w:val="en-US" w:eastAsia="es-AR"/>
              </w:rPr>
              <w:t>U.S.T-20 constant maturity</w:t>
            </w:r>
          </w:p>
        </w:tc>
        <w:tc>
          <w:tcPr>
            <w:tcW w:w="0" w:type="auto"/>
            <w:tcBorders>
              <w:top w:val="single" w:sz="8" w:space="0" w:color="1A85C9"/>
              <w:left w:val="nil"/>
              <w:bottom w:val="nil"/>
              <w:right w:val="single" w:sz="8" w:space="0" w:color="1A85C9"/>
            </w:tcBorders>
            <w:shd w:val="clear" w:color="000000" w:fill="1A85C9"/>
            <w:vAlign w:val="center"/>
            <w:hideMark/>
          </w:tcPr>
          <w:p w14:paraId="02FD38F8" w14:textId="77777777" w:rsidR="002A3AFF" w:rsidRPr="003343EE" w:rsidRDefault="002A3AFF" w:rsidP="002A3AFF">
            <w:pPr>
              <w:widowControl/>
              <w:suppressAutoHyphens w:val="0"/>
              <w:spacing w:before="0" w:after="0" w:line="240" w:lineRule="auto"/>
              <w:jc w:val="center"/>
              <w:rPr>
                <w:rFonts w:ascii="Times New Roman" w:hAnsi="Times New Roman" w:cs="Times New Roman"/>
                <w:b/>
                <w:color w:val="FFFFFF" w:themeColor="background1"/>
                <w:kern w:val="0"/>
                <w:szCs w:val="20"/>
                <w:lang w:val="en-US" w:eastAsia="es-AR"/>
              </w:rPr>
            </w:pPr>
            <w:r w:rsidRPr="003343EE">
              <w:rPr>
                <w:rFonts w:ascii="Times New Roman" w:hAnsi="Times New Roman" w:cs="Times New Roman"/>
                <w:b/>
                <w:color w:val="FFFFFF" w:themeColor="background1"/>
                <w:kern w:val="0"/>
                <w:szCs w:val="20"/>
                <w:lang w:val="en-US" w:eastAsia="es-AR"/>
              </w:rPr>
              <w:t>U.S.T-30 Constant Maturity</w:t>
            </w:r>
          </w:p>
        </w:tc>
      </w:tr>
      <w:tr w:rsidR="00280FD7" w:rsidRPr="00280FD7" w14:paraId="53CE2C42" w14:textId="77777777" w:rsidTr="002A3AFF">
        <w:trPr>
          <w:trHeight w:val="270"/>
          <w:jc w:val="center"/>
        </w:trPr>
        <w:tc>
          <w:tcPr>
            <w:tcW w:w="0" w:type="auto"/>
            <w:tcBorders>
              <w:top w:val="single" w:sz="8" w:space="0" w:color="1A85C9"/>
              <w:left w:val="single" w:sz="8" w:space="0" w:color="1A85C9"/>
              <w:bottom w:val="single" w:sz="8" w:space="0" w:color="1A85C9"/>
              <w:right w:val="nil"/>
            </w:tcBorders>
            <w:noWrap/>
            <w:vAlign w:val="center"/>
            <w:hideMark/>
          </w:tcPr>
          <w:p w14:paraId="7664F1A4"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2024-08</w:t>
            </w:r>
          </w:p>
        </w:tc>
        <w:tc>
          <w:tcPr>
            <w:tcW w:w="0" w:type="auto"/>
            <w:tcBorders>
              <w:top w:val="single" w:sz="8" w:space="0" w:color="1A85C9"/>
              <w:left w:val="nil"/>
              <w:bottom w:val="single" w:sz="8" w:space="0" w:color="1A85C9"/>
              <w:right w:val="nil"/>
            </w:tcBorders>
            <w:noWrap/>
            <w:vAlign w:val="center"/>
            <w:hideMark/>
          </w:tcPr>
          <w:p w14:paraId="19971BC3" w14:textId="4926CFC4"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71%</w:t>
            </w:r>
          </w:p>
        </w:tc>
        <w:tc>
          <w:tcPr>
            <w:tcW w:w="0" w:type="auto"/>
            <w:tcBorders>
              <w:top w:val="single" w:sz="8" w:space="0" w:color="1A85C9"/>
              <w:left w:val="nil"/>
              <w:bottom w:val="single" w:sz="8" w:space="0" w:color="1A85C9"/>
              <w:right w:val="nil"/>
            </w:tcBorders>
            <w:noWrap/>
            <w:vAlign w:val="center"/>
            <w:hideMark/>
          </w:tcPr>
          <w:p w14:paraId="5510D2FE" w14:textId="47881840"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87%</w:t>
            </w:r>
          </w:p>
        </w:tc>
        <w:tc>
          <w:tcPr>
            <w:tcW w:w="0" w:type="auto"/>
            <w:tcBorders>
              <w:top w:val="single" w:sz="8" w:space="0" w:color="1A85C9"/>
              <w:left w:val="nil"/>
              <w:bottom w:val="single" w:sz="8" w:space="0" w:color="1A85C9"/>
              <w:right w:val="nil"/>
            </w:tcBorders>
            <w:noWrap/>
            <w:vAlign w:val="center"/>
            <w:hideMark/>
          </w:tcPr>
          <w:p w14:paraId="017B3B3C" w14:textId="53D21A8B"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25%</w:t>
            </w:r>
          </w:p>
        </w:tc>
        <w:tc>
          <w:tcPr>
            <w:tcW w:w="0" w:type="auto"/>
            <w:tcBorders>
              <w:top w:val="single" w:sz="8" w:space="0" w:color="1A85C9"/>
              <w:left w:val="nil"/>
              <w:bottom w:val="single" w:sz="8" w:space="0" w:color="1A85C9"/>
              <w:right w:val="single" w:sz="8" w:space="0" w:color="1A85C9"/>
            </w:tcBorders>
            <w:noWrap/>
            <w:vAlign w:val="center"/>
            <w:hideMark/>
          </w:tcPr>
          <w:p w14:paraId="6F9C21EB" w14:textId="491317C2"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15%</w:t>
            </w:r>
          </w:p>
        </w:tc>
      </w:tr>
      <w:tr w:rsidR="00280FD7" w:rsidRPr="00280FD7" w14:paraId="0991890D"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2784B6F8"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2024-09</w:t>
            </w:r>
          </w:p>
        </w:tc>
        <w:tc>
          <w:tcPr>
            <w:tcW w:w="0" w:type="auto"/>
            <w:tcBorders>
              <w:top w:val="nil"/>
              <w:left w:val="nil"/>
              <w:bottom w:val="single" w:sz="8" w:space="0" w:color="1A85C9"/>
              <w:right w:val="nil"/>
            </w:tcBorders>
            <w:noWrap/>
            <w:vAlign w:val="center"/>
            <w:hideMark/>
          </w:tcPr>
          <w:p w14:paraId="296C1D84" w14:textId="555928D1"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50%</w:t>
            </w:r>
          </w:p>
        </w:tc>
        <w:tc>
          <w:tcPr>
            <w:tcW w:w="0" w:type="auto"/>
            <w:tcBorders>
              <w:top w:val="nil"/>
              <w:left w:val="nil"/>
              <w:bottom w:val="single" w:sz="8" w:space="0" w:color="1A85C9"/>
              <w:right w:val="nil"/>
            </w:tcBorders>
            <w:noWrap/>
            <w:vAlign w:val="center"/>
            <w:hideMark/>
          </w:tcPr>
          <w:p w14:paraId="33B50721" w14:textId="39E60C6C"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72%</w:t>
            </w:r>
          </w:p>
        </w:tc>
        <w:tc>
          <w:tcPr>
            <w:tcW w:w="0" w:type="auto"/>
            <w:tcBorders>
              <w:top w:val="nil"/>
              <w:left w:val="nil"/>
              <w:bottom w:val="single" w:sz="8" w:space="0" w:color="1A85C9"/>
              <w:right w:val="nil"/>
            </w:tcBorders>
            <w:noWrap/>
            <w:vAlign w:val="center"/>
            <w:hideMark/>
          </w:tcPr>
          <w:p w14:paraId="42DF3CFA" w14:textId="03D22290"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10%</w:t>
            </w:r>
          </w:p>
        </w:tc>
        <w:tc>
          <w:tcPr>
            <w:tcW w:w="0" w:type="auto"/>
            <w:tcBorders>
              <w:top w:val="nil"/>
              <w:left w:val="nil"/>
              <w:bottom w:val="single" w:sz="8" w:space="0" w:color="1A85C9"/>
              <w:right w:val="single" w:sz="8" w:space="0" w:color="1A85C9"/>
            </w:tcBorders>
            <w:noWrap/>
            <w:vAlign w:val="center"/>
            <w:hideMark/>
          </w:tcPr>
          <w:p w14:paraId="0933214F" w14:textId="0D092206"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04%</w:t>
            </w:r>
          </w:p>
        </w:tc>
      </w:tr>
      <w:tr w:rsidR="00280FD7" w:rsidRPr="00280FD7" w14:paraId="74458F80"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2F4377CA"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2024-10</w:t>
            </w:r>
          </w:p>
        </w:tc>
        <w:tc>
          <w:tcPr>
            <w:tcW w:w="0" w:type="auto"/>
            <w:tcBorders>
              <w:top w:val="nil"/>
              <w:left w:val="nil"/>
              <w:bottom w:val="single" w:sz="8" w:space="0" w:color="1A85C9"/>
              <w:right w:val="nil"/>
            </w:tcBorders>
            <w:noWrap/>
            <w:vAlign w:val="center"/>
            <w:hideMark/>
          </w:tcPr>
          <w:p w14:paraId="4A573F79" w14:textId="4F765EA5"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91%</w:t>
            </w:r>
          </w:p>
        </w:tc>
        <w:tc>
          <w:tcPr>
            <w:tcW w:w="0" w:type="auto"/>
            <w:tcBorders>
              <w:top w:val="nil"/>
              <w:left w:val="nil"/>
              <w:bottom w:val="single" w:sz="8" w:space="0" w:color="1A85C9"/>
              <w:right w:val="nil"/>
            </w:tcBorders>
            <w:noWrap/>
            <w:vAlign w:val="center"/>
            <w:hideMark/>
          </w:tcPr>
          <w:p w14:paraId="102ADC8D" w14:textId="781DDB1D"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10%</w:t>
            </w:r>
          </w:p>
        </w:tc>
        <w:tc>
          <w:tcPr>
            <w:tcW w:w="0" w:type="auto"/>
            <w:tcBorders>
              <w:top w:val="nil"/>
              <w:left w:val="nil"/>
              <w:bottom w:val="single" w:sz="8" w:space="0" w:color="1A85C9"/>
              <w:right w:val="nil"/>
            </w:tcBorders>
            <w:noWrap/>
            <w:vAlign w:val="center"/>
            <w:hideMark/>
          </w:tcPr>
          <w:p w14:paraId="575BCDA9" w14:textId="4221D55B"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44%</w:t>
            </w:r>
          </w:p>
        </w:tc>
        <w:tc>
          <w:tcPr>
            <w:tcW w:w="0" w:type="auto"/>
            <w:tcBorders>
              <w:top w:val="nil"/>
              <w:left w:val="nil"/>
              <w:bottom w:val="single" w:sz="8" w:space="0" w:color="1A85C9"/>
              <w:right w:val="single" w:sz="8" w:space="0" w:color="1A85C9"/>
            </w:tcBorders>
            <w:noWrap/>
            <w:vAlign w:val="center"/>
            <w:hideMark/>
          </w:tcPr>
          <w:p w14:paraId="77EDAE53" w14:textId="34AB6ADB"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38%</w:t>
            </w:r>
          </w:p>
        </w:tc>
      </w:tr>
      <w:tr w:rsidR="00280FD7" w:rsidRPr="00280FD7" w14:paraId="02C5A535"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2B9F0A54"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2024-11</w:t>
            </w:r>
          </w:p>
        </w:tc>
        <w:tc>
          <w:tcPr>
            <w:tcW w:w="0" w:type="auto"/>
            <w:tcBorders>
              <w:top w:val="nil"/>
              <w:left w:val="nil"/>
              <w:bottom w:val="single" w:sz="8" w:space="0" w:color="1A85C9"/>
              <w:right w:val="nil"/>
            </w:tcBorders>
            <w:noWrap/>
            <w:vAlign w:val="center"/>
            <w:hideMark/>
          </w:tcPr>
          <w:p w14:paraId="0F5BF07E" w14:textId="3F271CA6"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23%</w:t>
            </w:r>
          </w:p>
        </w:tc>
        <w:tc>
          <w:tcPr>
            <w:tcW w:w="0" w:type="auto"/>
            <w:tcBorders>
              <w:top w:val="nil"/>
              <w:left w:val="nil"/>
              <w:bottom w:val="single" w:sz="8" w:space="0" w:color="1A85C9"/>
              <w:right w:val="nil"/>
            </w:tcBorders>
            <w:noWrap/>
            <w:vAlign w:val="center"/>
            <w:hideMark/>
          </w:tcPr>
          <w:p w14:paraId="5525B92F" w14:textId="6D113099"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36%</w:t>
            </w:r>
          </w:p>
        </w:tc>
        <w:tc>
          <w:tcPr>
            <w:tcW w:w="0" w:type="auto"/>
            <w:tcBorders>
              <w:top w:val="nil"/>
              <w:left w:val="nil"/>
              <w:bottom w:val="single" w:sz="8" w:space="0" w:color="1A85C9"/>
              <w:right w:val="nil"/>
            </w:tcBorders>
            <w:noWrap/>
            <w:vAlign w:val="center"/>
            <w:hideMark/>
          </w:tcPr>
          <w:p w14:paraId="233E2EBF" w14:textId="6F23DC0A"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63%</w:t>
            </w:r>
          </w:p>
        </w:tc>
        <w:tc>
          <w:tcPr>
            <w:tcW w:w="0" w:type="auto"/>
            <w:tcBorders>
              <w:top w:val="nil"/>
              <w:left w:val="nil"/>
              <w:bottom w:val="single" w:sz="8" w:space="0" w:color="1A85C9"/>
              <w:right w:val="single" w:sz="8" w:space="0" w:color="1A85C9"/>
            </w:tcBorders>
            <w:noWrap/>
            <w:vAlign w:val="center"/>
            <w:hideMark/>
          </w:tcPr>
          <w:p w14:paraId="239413BB" w14:textId="72249902"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54%</w:t>
            </w:r>
          </w:p>
        </w:tc>
      </w:tr>
      <w:tr w:rsidR="00280FD7" w:rsidRPr="00280FD7" w14:paraId="3FB63AA2"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735FA589"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2024-12</w:t>
            </w:r>
          </w:p>
        </w:tc>
        <w:tc>
          <w:tcPr>
            <w:tcW w:w="0" w:type="auto"/>
            <w:tcBorders>
              <w:top w:val="nil"/>
              <w:left w:val="nil"/>
              <w:bottom w:val="single" w:sz="8" w:space="0" w:color="1A85C9"/>
              <w:right w:val="nil"/>
            </w:tcBorders>
            <w:noWrap/>
            <w:vAlign w:val="center"/>
            <w:hideMark/>
          </w:tcPr>
          <w:p w14:paraId="375E7D52" w14:textId="308E7559"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25%</w:t>
            </w:r>
          </w:p>
        </w:tc>
        <w:tc>
          <w:tcPr>
            <w:tcW w:w="0" w:type="auto"/>
            <w:tcBorders>
              <w:top w:val="nil"/>
              <w:left w:val="nil"/>
              <w:bottom w:val="single" w:sz="8" w:space="0" w:color="1A85C9"/>
              <w:right w:val="nil"/>
            </w:tcBorders>
            <w:noWrap/>
            <w:vAlign w:val="center"/>
            <w:hideMark/>
          </w:tcPr>
          <w:p w14:paraId="3EFA89A2" w14:textId="6C007887"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39%</w:t>
            </w:r>
          </w:p>
        </w:tc>
        <w:tc>
          <w:tcPr>
            <w:tcW w:w="0" w:type="auto"/>
            <w:tcBorders>
              <w:top w:val="nil"/>
              <w:left w:val="nil"/>
              <w:bottom w:val="single" w:sz="8" w:space="0" w:color="1A85C9"/>
              <w:right w:val="nil"/>
            </w:tcBorders>
            <w:noWrap/>
            <w:vAlign w:val="center"/>
            <w:hideMark/>
          </w:tcPr>
          <w:p w14:paraId="2C7ED356" w14:textId="119ECC89"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66%</w:t>
            </w:r>
          </w:p>
        </w:tc>
        <w:tc>
          <w:tcPr>
            <w:tcW w:w="0" w:type="auto"/>
            <w:tcBorders>
              <w:top w:val="nil"/>
              <w:left w:val="nil"/>
              <w:bottom w:val="single" w:sz="8" w:space="0" w:color="1A85C9"/>
              <w:right w:val="single" w:sz="8" w:space="0" w:color="1A85C9"/>
            </w:tcBorders>
            <w:noWrap/>
            <w:vAlign w:val="center"/>
            <w:hideMark/>
          </w:tcPr>
          <w:p w14:paraId="187E48A9" w14:textId="2DD85F2B"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58%</w:t>
            </w:r>
          </w:p>
        </w:tc>
      </w:tr>
      <w:tr w:rsidR="00280FD7" w:rsidRPr="00280FD7" w14:paraId="7447A445"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4CF43E61"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lastRenderedPageBreak/>
              <w:t>2025-01</w:t>
            </w:r>
          </w:p>
        </w:tc>
        <w:tc>
          <w:tcPr>
            <w:tcW w:w="0" w:type="auto"/>
            <w:tcBorders>
              <w:top w:val="nil"/>
              <w:left w:val="nil"/>
              <w:bottom w:val="single" w:sz="8" w:space="0" w:color="1A85C9"/>
              <w:right w:val="nil"/>
            </w:tcBorders>
            <w:noWrap/>
            <w:vAlign w:val="center"/>
            <w:hideMark/>
          </w:tcPr>
          <w:p w14:paraId="5109EDCC" w14:textId="6ACFC77A"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43%</w:t>
            </w:r>
          </w:p>
        </w:tc>
        <w:tc>
          <w:tcPr>
            <w:tcW w:w="0" w:type="auto"/>
            <w:tcBorders>
              <w:top w:val="nil"/>
              <w:left w:val="nil"/>
              <w:bottom w:val="single" w:sz="8" w:space="0" w:color="1A85C9"/>
              <w:right w:val="nil"/>
            </w:tcBorders>
            <w:noWrap/>
            <w:vAlign w:val="center"/>
            <w:hideMark/>
          </w:tcPr>
          <w:p w14:paraId="04F48DCB" w14:textId="5695697E"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63%</w:t>
            </w:r>
          </w:p>
        </w:tc>
        <w:tc>
          <w:tcPr>
            <w:tcW w:w="0" w:type="auto"/>
            <w:tcBorders>
              <w:top w:val="nil"/>
              <w:left w:val="nil"/>
              <w:bottom w:val="single" w:sz="8" w:space="0" w:color="1A85C9"/>
              <w:right w:val="nil"/>
            </w:tcBorders>
            <w:noWrap/>
            <w:vAlign w:val="center"/>
            <w:hideMark/>
          </w:tcPr>
          <w:p w14:paraId="34F060B1" w14:textId="4C615749"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92%</w:t>
            </w:r>
          </w:p>
        </w:tc>
        <w:tc>
          <w:tcPr>
            <w:tcW w:w="0" w:type="auto"/>
            <w:tcBorders>
              <w:top w:val="nil"/>
              <w:left w:val="nil"/>
              <w:bottom w:val="single" w:sz="8" w:space="0" w:color="1A85C9"/>
              <w:right w:val="single" w:sz="8" w:space="0" w:color="1A85C9"/>
            </w:tcBorders>
            <w:noWrap/>
            <w:vAlign w:val="center"/>
            <w:hideMark/>
          </w:tcPr>
          <w:p w14:paraId="04BA25C5" w14:textId="3846B8E6"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85%</w:t>
            </w:r>
          </w:p>
        </w:tc>
      </w:tr>
      <w:tr w:rsidR="00280FD7" w:rsidRPr="00280FD7" w14:paraId="4FA858E3"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7B75E39F"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2025-02</w:t>
            </w:r>
          </w:p>
        </w:tc>
        <w:tc>
          <w:tcPr>
            <w:tcW w:w="0" w:type="auto"/>
            <w:tcBorders>
              <w:top w:val="nil"/>
              <w:left w:val="nil"/>
              <w:bottom w:val="single" w:sz="8" w:space="0" w:color="1A85C9"/>
              <w:right w:val="nil"/>
            </w:tcBorders>
            <w:noWrap/>
            <w:vAlign w:val="center"/>
            <w:hideMark/>
          </w:tcPr>
          <w:p w14:paraId="74AA5500" w14:textId="2C861253"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c>
          <w:tcPr>
            <w:tcW w:w="0" w:type="auto"/>
            <w:tcBorders>
              <w:top w:val="nil"/>
              <w:left w:val="nil"/>
              <w:bottom w:val="single" w:sz="8" w:space="0" w:color="1A85C9"/>
              <w:right w:val="nil"/>
            </w:tcBorders>
            <w:noWrap/>
            <w:vAlign w:val="center"/>
            <w:hideMark/>
          </w:tcPr>
          <w:p w14:paraId="458BE626" w14:textId="112B7B71"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45%</w:t>
            </w:r>
          </w:p>
        </w:tc>
        <w:tc>
          <w:tcPr>
            <w:tcW w:w="0" w:type="auto"/>
            <w:tcBorders>
              <w:top w:val="nil"/>
              <w:left w:val="nil"/>
              <w:bottom w:val="single" w:sz="8" w:space="0" w:color="1A85C9"/>
              <w:right w:val="nil"/>
            </w:tcBorders>
            <w:noWrap/>
            <w:vAlign w:val="center"/>
            <w:hideMark/>
          </w:tcPr>
          <w:p w14:paraId="2309111B" w14:textId="36E60291"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c>
          <w:tcPr>
            <w:tcW w:w="0" w:type="auto"/>
            <w:tcBorders>
              <w:top w:val="nil"/>
              <w:left w:val="nil"/>
              <w:bottom w:val="single" w:sz="8" w:space="0" w:color="1A85C9"/>
              <w:right w:val="single" w:sz="8" w:space="0" w:color="1A85C9"/>
            </w:tcBorders>
            <w:noWrap/>
            <w:vAlign w:val="center"/>
            <w:hideMark/>
          </w:tcPr>
          <w:p w14:paraId="2DE1EF5C" w14:textId="7F585F87"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68%</w:t>
            </w:r>
          </w:p>
        </w:tc>
      </w:tr>
      <w:tr w:rsidR="00280FD7" w:rsidRPr="00280FD7" w14:paraId="3065C864"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0866ECB6"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2025-03</w:t>
            </w:r>
          </w:p>
        </w:tc>
        <w:tc>
          <w:tcPr>
            <w:tcW w:w="0" w:type="auto"/>
            <w:tcBorders>
              <w:top w:val="nil"/>
              <w:left w:val="nil"/>
              <w:bottom w:val="single" w:sz="8" w:space="0" w:color="1A85C9"/>
              <w:right w:val="nil"/>
            </w:tcBorders>
            <w:noWrap/>
            <w:vAlign w:val="center"/>
            <w:hideMark/>
          </w:tcPr>
          <w:p w14:paraId="6F93B956" w14:textId="01985B64"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04%</w:t>
            </w:r>
          </w:p>
        </w:tc>
        <w:tc>
          <w:tcPr>
            <w:tcW w:w="0" w:type="auto"/>
            <w:tcBorders>
              <w:top w:val="nil"/>
              <w:left w:val="nil"/>
              <w:bottom w:val="single" w:sz="8" w:space="0" w:color="1A85C9"/>
              <w:right w:val="nil"/>
            </w:tcBorders>
            <w:noWrap/>
            <w:vAlign w:val="center"/>
            <w:hideMark/>
          </w:tcPr>
          <w:p w14:paraId="113A136D" w14:textId="32AC235F"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c>
          <w:tcPr>
            <w:tcW w:w="0" w:type="auto"/>
            <w:tcBorders>
              <w:top w:val="nil"/>
              <w:left w:val="nil"/>
              <w:bottom w:val="single" w:sz="8" w:space="0" w:color="1A85C9"/>
              <w:right w:val="nil"/>
            </w:tcBorders>
            <w:noWrap/>
            <w:vAlign w:val="center"/>
            <w:hideMark/>
          </w:tcPr>
          <w:p w14:paraId="7C0807BF" w14:textId="71B00FD8"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63%</w:t>
            </w:r>
          </w:p>
        </w:tc>
        <w:tc>
          <w:tcPr>
            <w:tcW w:w="0" w:type="auto"/>
            <w:tcBorders>
              <w:top w:val="nil"/>
              <w:left w:val="nil"/>
              <w:bottom w:val="single" w:sz="8" w:space="0" w:color="1A85C9"/>
              <w:right w:val="single" w:sz="8" w:space="0" w:color="1A85C9"/>
            </w:tcBorders>
            <w:noWrap/>
            <w:vAlign w:val="center"/>
            <w:hideMark/>
          </w:tcPr>
          <w:p w14:paraId="5B1E31B5" w14:textId="23A87EE5"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r>
      <w:tr w:rsidR="00280FD7" w:rsidRPr="00280FD7" w14:paraId="6E08F0CB"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4BC583C9"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2025-04</w:t>
            </w:r>
          </w:p>
        </w:tc>
        <w:tc>
          <w:tcPr>
            <w:tcW w:w="0" w:type="auto"/>
            <w:tcBorders>
              <w:top w:val="nil"/>
              <w:left w:val="nil"/>
              <w:bottom w:val="single" w:sz="8" w:space="0" w:color="1A85C9"/>
              <w:right w:val="nil"/>
            </w:tcBorders>
            <w:noWrap/>
            <w:vAlign w:val="center"/>
            <w:hideMark/>
          </w:tcPr>
          <w:p w14:paraId="735D9F97" w14:textId="5E3D5B9C"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91%</w:t>
            </w:r>
          </w:p>
        </w:tc>
        <w:tc>
          <w:tcPr>
            <w:tcW w:w="0" w:type="auto"/>
            <w:tcBorders>
              <w:top w:val="nil"/>
              <w:left w:val="nil"/>
              <w:bottom w:val="single" w:sz="8" w:space="0" w:color="1A85C9"/>
              <w:right w:val="nil"/>
            </w:tcBorders>
            <w:noWrap/>
            <w:vAlign w:val="center"/>
            <w:hideMark/>
          </w:tcPr>
          <w:p w14:paraId="69C0616F" w14:textId="06AE5EDC"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c>
          <w:tcPr>
            <w:tcW w:w="0" w:type="auto"/>
            <w:tcBorders>
              <w:top w:val="nil"/>
              <w:left w:val="nil"/>
              <w:bottom w:val="single" w:sz="8" w:space="0" w:color="1A85C9"/>
              <w:right w:val="nil"/>
            </w:tcBorders>
            <w:noWrap/>
            <w:vAlign w:val="center"/>
            <w:hideMark/>
          </w:tcPr>
          <w:p w14:paraId="1466C9A7" w14:textId="6114E8B0"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74%</w:t>
            </w:r>
          </w:p>
        </w:tc>
        <w:tc>
          <w:tcPr>
            <w:tcW w:w="0" w:type="auto"/>
            <w:tcBorders>
              <w:top w:val="nil"/>
              <w:left w:val="nil"/>
              <w:bottom w:val="single" w:sz="8" w:space="0" w:color="1A85C9"/>
              <w:right w:val="single" w:sz="8" w:space="0" w:color="1A85C9"/>
            </w:tcBorders>
            <w:noWrap/>
            <w:vAlign w:val="center"/>
            <w:hideMark/>
          </w:tcPr>
          <w:p w14:paraId="4652B57A" w14:textId="0CC33342"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71%</w:t>
            </w:r>
          </w:p>
        </w:tc>
      </w:tr>
      <w:tr w:rsidR="00280FD7" w:rsidRPr="00280FD7" w14:paraId="30DFD704"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680A9607"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2025-05</w:t>
            </w:r>
          </w:p>
        </w:tc>
        <w:tc>
          <w:tcPr>
            <w:tcW w:w="0" w:type="auto"/>
            <w:tcBorders>
              <w:top w:val="nil"/>
              <w:left w:val="nil"/>
              <w:bottom w:val="single" w:sz="8" w:space="0" w:color="1A85C9"/>
              <w:right w:val="nil"/>
            </w:tcBorders>
            <w:noWrap/>
            <w:vAlign w:val="center"/>
            <w:hideMark/>
          </w:tcPr>
          <w:p w14:paraId="792A752A" w14:textId="7F1C71FA"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02%</w:t>
            </w:r>
          </w:p>
        </w:tc>
        <w:tc>
          <w:tcPr>
            <w:tcW w:w="0" w:type="auto"/>
            <w:tcBorders>
              <w:top w:val="nil"/>
              <w:left w:val="nil"/>
              <w:bottom w:val="single" w:sz="8" w:space="0" w:color="1A85C9"/>
              <w:right w:val="nil"/>
            </w:tcBorders>
            <w:noWrap/>
            <w:vAlign w:val="center"/>
            <w:hideMark/>
          </w:tcPr>
          <w:p w14:paraId="6CDDB84D" w14:textId="153EF265"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42%</w:t>
            </w:r>
          </w:p>
        </w:tc>
        <w:tc>
          <w:tcPr>
            <w:tcW w:w="0" w:type="auto"/>
            <w:tcBorders>
              <w:top w:val="nil"/>
              <w:left w:val="nil"/>
              <w:bottom w:val="single" w:sz="8" w:space="0" w:color="1A85C9"/>
              <w:right w:val="nil"/>
            </w:tcBorders>
            <w:noWrap/>
            <w:vAlign w:val="center"/>
            <w:hideMark/>
          </w:tcPr>
          <w:p w14:paraId="10F45F7B" w14:textId="4E264AF8"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92%</w:t>
            </w:r>
          </w:p>
        </w:tc>
        <w:tc>
          <w:tcPr>
            <w:tcW w:w="0" w:type="auto"/>
            <w:tcBorders>
              <w:top w:val="nil"/>
              <w:left w:val="nil"/>
              <w:bottom w:val="single" w:sz="8" w:space="0" w:color="1A85C9"/>
              <w:right w:val="single" w:sz="8" w:space="0" w:color="1A85C9"/>
            </w:tcBorders>
            <w:noWrap/>
            <w:vAlign w:val="center"/>
            <w:hideMark/>
          </w:tcPr>
          <w:p w14:paraId="09FFAEC1" w14:textId="4307DAC9"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90%</w:t>
            </w:r>
          </w:p>
        </w:tc>
      </w:tr>
      <w:tr w:rsidR="00280FD7" w:rsidRPr="00280FD7" w14:paraId="2B7D40D2"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16487113"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2025-06</w:t>
            </w:r>
          </w:p>
        </w:tc>
        <w:tc>
          <w:tcPr>
            <w:tcW w:w="0" w:type="auto"/>
            <w:tcBorders>
              <w:top w:val="nil"/>
              <w:left w:val="nil"/>
              <w:bottom w:val="single" w:sz="8" w:space="0" w:color="1A85C9"/>
              <w:right w:val="nil"/>
            </w:tcBorders>
            <w:noWrap/>
            <w:vAlign w:val="center"/>
            <w:hideMark/>
          </w:tcPr>
          <w:p w14:paraId="7426975A" w14:textId="6E5CC417"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96%</w:t>
            </w:r>
          </w:p>
        </w:tc>
        <w:tc>
          <w:tcPr>
            <w:tcW w:w="0" w:type="auto"/>
            <w:tcBorders>
              <w:top w:val="nil"/>
              <w:left w:val="nil"/>
              <w:bottom w:val="single" w:sz="8" w:space="0" w:color="1A85C9"/>
              <w:right w:val="nil"/>
            </w:tcBorders>
            <w:noWrap/>
            <w:vAlign w:val="center"/>
            <w:hideMark/>
          </w:tcPr>
          <w:p w14:paraId="07895368" w14:textId="3F2D1DBC"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38%</w:t>
            </w:r>
          </w:p>
        </w:tc>
        <w:tc>
          <w:tcPr>
            <w:tcW w:w="0" w:type="auto"/>
            <w:tcBorders>
              <w:top w:val="nil"/>
              <w:left w:val="nil"/>
              <w:bottom w:val="single" w:sz="8" w:space="0" w:color="1A85C9"/>
              <w:right w:val="nil"/>
            </w:tcBorders>
            <w:noWrap/>
            <w:vAlign w:val="center"/>
            <w:hideMark/>
          </w:tcPr>
          <w:p w14:paraId="3A516C10" w14:textId="18C6A504"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90%</w:t>
            </w:r>
          </w:p>
        </w:tc>
        <w:tc>
          <w:tcPr>
            <w:tcW w:w="0" w:type="auto"/>
            <w:tcBorders>
              <w:top w:val="nil"/>
              <w:left w:val="nil"/>
              <w:bottom w:val="single" w:sz="8" w:space="0" w:color="1A85C9"/>
              <w:right w:val="single" w:sz="8" w:space="0" w:color="1A85C9"/>
            </w:tcBorders>
            <w:noWrap/>
            <w:vAlign w:val="center"/>
            <w:hideMark/>
          </w:tcPr>
          <w:p w14:paraId="60AB6CE4" w14:textId="1E9CEA91"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89%</w:t>
            </w:r>
          </w:p>
        </w:tc>
      </w:tr>
      <w:tr w:rsidR="00280FD7" w:rsidRPr="00280FD7" w14:paraId="05E61976"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7F2C7188"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2025-07</w:t>
            </w:r>
          </w:p>
        </w:tc>
        <w:tc>
          <w:tcPr>
            <w:tcW w:w="0" w:type="auto"/>
            <w:tcBorders>
              <w:top w:val="nil"/>
              <w:left w:val="nil"/>
              <w:bottom w:val="single" w:sz="8" w:space="0" w:color="1A85C9"/>
              <w:right w:val="nil"/>
            </w:tcBorders>
            <w:noWrap/>
            <w:vAlign w:val="center"/>
            <w:hideMark/>
          </w:tcPr>
          <w:p w14:paraId="670C65EA" w14:textId="0DBE38BC"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95%</w:t>
            </w:r>
          </w:p>
        </w:tc>
        <w:tc>
          <w:tcPr>
            <w:tcW w:w="0" w:type="auto"/>
            <w:tcBorders>
              <w:top w:val="nil"/>
              <w:left w:val="nil"/>
              <w:bottom w:val="single" w:sz="8" w:space="0" w:color="1A85C9"/>
              <w:right w:val="nil"/>
            </w:tcBorders>
            <w:noWrap/>
            <w:vAlign w:val="center"/>
            <w:hideMark/>
          </w:tcPr>
          <w:p w14:paraId="61AEB76B" w14:textId="0E9E1846"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39%</w:t>
            </w:r>
          </w:p>
        </w:tc>
        <w:tc>
          <w:tcPr>
            <w:tcW w:w="0" w:type="auto"/>
            <w:tcBorders>
              <w:top w:val="nil"/>
              <w:left w:val="nil"/>
              <w:bottom w:val="single" w:sz="8" w:space="0" w:color="1A85C9"/>
              <w:right w:val="nil"/>
            </w:tcBorders>
            <w:noWrap/>
            <w:vAlign w:val="center"/>
            <w:hideMark/>
          </w:tcPr>
          <w:p w14:paraId="06BF75EA" w14:textId="7E585528"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92%</w:t>
            </w:r>
          </w:p>
        </w:tc>
        <w:tc>
          <w:tcPr>
            <w:tcW w:w="0" w:type="auto"/>
            <w:tcBorders>
              <w:top w:val="nil"/>
              <w:left w:val="nil"/>
              <w:bottom w:val="single" w:sz="8" w:space="0" w:color="1A85C9"/>
              <w:right w:val="single" w:sz="8" w:space="0" w:color="1A85C9"/>
            </w:tcBorders>
            <w:noWrap/>
            <w:vAlign w:val="center"/>
            <w:hideMark/>
          </w:tcPr>
          <w:p w14:paraId="7A1B5703" w14:textId="160D55FF" w:rsidR="002A3AFF" w:rsidRPr="00E93467" w:rsidRDefault="002A3AFF" w:rsidP="002A3AFF">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9B402A"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92%</w:t>
            </w:r>
          </w:p>
        </w:tc>
      </w:tr>
      <w:tr w:rsidR="00280FD7" w:rsidRPr="00280FD7" w14:paraId="7EF23495"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676B71A5" w14:textId="77777777" w:rsidR="002A3AFF" w:rsidRPr="00E93467" w:rsidRDefault="002A3AFF" w:rsidP="002A3AFF">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c>
          <w:tcPr>
            <w:tcW w:w="0" w:type="auto"/>
            <w:tcBorders>
              <w:top w:val="nil"/>
              <w:left w:val="nil"/>
              <w:bottom w:val="single" w:sz="8" w:space="0" w:color="1A85C9"/>
              <w:right w:val="nil"/>
            </w:tcBorders>
            <w:noWrap/>
            <w:vAlign w:val="center"/>
            <w:hideMark/>
          </w:tcPr>
          <w:p w14:paraId="1FF3C679" w14:textId="77777777" w:rsidR="002A3AFF" w:rsidRPr="00E93467" w:rsidRDefault="002A3AFF" w:rsidP="002A3AFF">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c>
          <w:tcPr>
            <w:tcW w:w="0" w:type="auto"/>
            <w:tcBorders>
              <w:top w:val="nil"/>
              <w:left w:val="nil"/>
              <w:bottom w:val="single" w:sz="8" w:space="0" w:color="1A85C9"/>
              <w:right w:val="nil"/>
            </w:tcBorders>
            <w:noWrap/>
            <w:vAlign w:val="center"/>
            <w:hideMark/>
          </w:tcPr>
          <w:p w14:paraId="6611C946" w14:textId="77777777" w:rsidR="002A3AFF" w:rsidRPr="00E93467" w:rsidRDefault="002A3AFF" w:rsidP="002A3AFF">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c>
          <w:tcPr>
            <w:tcW w:w="0" w:type="auto"/>
            <w:tcBorders>
              <w:top w:val="nil"/>
              <w:left w:val="nil"/>
              <w:bottom w:val="single" w:sz="8" w:space="0" w:color="1A85C9"/>
              <w:right w:val="nil"/>
            </w:tcBorders>
            <w:noWrap/>
            <w:vAlign w:val="center"/>
            <w:hideMark/>
          </w:tcPr>
          <w:p w14:paraId="536380E8" w14:textId="77777777" w:rsidR="002A3AFF" w:rsidRPr="00E93467" w:rsidRDefault="002A3AFF" w:rsidP="002A3AFF">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c>
          <w:tcPr>
            <w:tcW w:w="0" w:type="auto"/>
            <w:tcBorders>
              <w:top w:val="nil"/>
              <w:left w:val="nil"/>
              <w:bottom w:val="single" w:sz="8" w:space="0" w:color="1A85C9"/>
              <w:right w:val="single" w:sz="8" w:space="0" w:color="1A85C9"/>
            </w:tcBorders>
            <w:noWrap/>
            <w:vAlign w:val="center"/>
            <w:hideMark/>
          </w:tcPr>
          <w:p w14:paraId="2B553580" w14:textId="77777777" w:rsidR="002A3AFF" w:rsidRPr="00E93467" w:rsidRDefault="002A3AFF" w:rsidP="002A3AFF">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r>
      <w:tr w:rsidR="00280FD7" w:rsidRPr="00280FD7" w14:paraId="3472CE54" w14:textId="77777777" w:rsidTr="002A3AFF">
        <w:trPr>
          <w:trHeight w:val="270"/>
          <w:jc w:val="center"/>
        </w:trPr>
        <w:tc>
          <w:tcPr>
            <w:tcW w:w="0" w:type="auto"/>
            <w:tcBorders>
              <w:top w:val="nil"/>
              <w:left w:val="single" w:sz="8" w:space="0" w:color="1A85C9"/>
              <w:bottom w:val="single" w:sz="8" w:space="0" w:color="1A85C9"/>
              <w:right w:val="nil"/>
            </w:tcBorders>
            <w:noWrap/>
            <w:vAlign w:val="center"/>
            <w:hideMark/>
          </w:tcPr>
          <w:p w14:paraId="2CD8241A" w14:textId="77777777"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Promedio</w:t>
            </w:r>
          </w:p>
        </w:tc>
        <w:tc>
          <w:tcPr>
            <w:tcW w:w="0" w:type="auto"/>
            <w:tcBorders>
              <w:top w:val="nil"/>
              <w:left w:val="nil"/>
              <w:bottom w:val="single" w:sz="8" w:space="0" w:color="1A85C9"/>
              <w:right w:val="nil"/>
            </w:tcBorders>
            <w:noWrap/>
            <w:vAlign w:val="center"/>
            <w:hideMark/>
          </w:tcPr>
          <w:p w14:paraId="7AEDC98A" w14:textId="21CF2351"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4</w:t>
            </w:r>
            <w:r w:rsidR="009B402A" w:rsidRPr="00E93467">
              <w:rPr>
                <w:rFonts w:ascii="Times New Roman" w:hAnsi="Times New Roman" w:cs="Times New Roman"/>
                <w:b/>
                <w:bCs/>
                <w:color w:val="auto"/>
                <w:kern w:val="0"/>
                <w:szCs w:val="20"/>
                <w:lang w:val="es-PA" w:eastAsia="es-AR"/>
              </w:rPr>
              <w:t>.</w:t>
            </w:r>
            <w:r w:rsidRPr="00E93467">
              <w:rPr>
                <w:rFonts w:ascii="Times New Roman" w:hAnsi="Times New Roman" w:cs="Times New Roman"/>
                <w:b/>
                <w:color w:val="auto"/>
                <w:kern w:val="0"/>
                <w:szCs w:val="20"/>
                <w:lang w:val="es-PA" w:eastAsia="es-AR"/>
              </w:rPr>
              <w:t>02%</w:t>
            </w:r>
          </w:p>
        </w:tc>
        <w:tc>
          <w:tcPr>
            <w:tcW w:w="0" w:type="auto"/>
            <w:tcBorders>
              <w:top w:val="nil"/>
              <w:left w:val="nil"/>
              <w:bottom w:val="single" w:sz="8" w:space="0" w:color="1A85C9"/>
              <w:right w:val="nil"/>
            </w:tcBorders>
            <w:noWrap/>
            <w:vAlign w:val="center"/>
            <w:hideMark/>
          </w:tcPr>
          <w:p w14:paraId="0F59BA02" w14:textId="3B66A694"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4</w:t>
            </w:r>
            <w:r w:rsidR="009B402A" w:rsidRPr="00E93467">
              <w:rPr>
                <w:rFonts w:ascii="Times New Roman" w:hAnsi="Times New Roman" w:cs="Times New Roman"/>
                <w:b/>
                <w:bCs/>
                <w:color w:val="auto"/>
                <w:kern w:val="0"/>
                <w:szCs w:val="20"/>
                <w:lang w:val="es-PA" w:eastAsia="es-AR"/>
              </w:rPr>
              <w:t>.</w:t>
            </w:r>
            <w:r w:rsidRPr="00E93467">
              <w:rPr>
                <w:rFonts w:ascii="Times New Roman" w:hAnsi="Times New Roman" w:cs="Times New Roman"/>
                <w:b/>
                <w:color w:val="auto"/>
                <w:kern w:val="0"/>
                <w:szCs w:val="20"/>
                <w:lang w:val="es-PA" w:eastAsia="es-AR"/>
              </w:rPr>
              <w:t>27%</w:t>
            </w:r>
          </w:p>
        </w:tc>
        <w:tc>
          <w:tcPr>
            <w:tcW w:w="0" w:type="auto"/>
            <w:tcBorders>
              <w:top w:val="nil"/>
              <w:left w:val="nil"/>
              <w:bottom w:val="single" w:sz="8" w:space="0" w:color="1A85C9"/>
              <w:right w:val="nil"/>
            </w:tcBorders>
            <w:noWrap/>
            <w:vAlign w:val="center"/>
            <w:hideMark/>
          </w:tcPr>
          <w:p w14:paraId="00419069" w14:textId="6E89DE70"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4</w:t>
            </w:r>
            <w:r w:rsidR="009B402A" w:rsidRPr="00E93467">
              <w:rPr>
                <w:rFonts w:ascii="Times New Roman" w:hAnsi="Times New Roman" w:cs="Times New Roman"/>
                <w:b/>
                <w:bCs/>
                <w:color w:val="auto"/>
                <w:kern w:val="0"/>
                <w:szCs w:val="20"/>
                <w:lang w:val="es-PA" w:eastAsia="es-AR"/>
              </w:rPr>
              <w:t>.</w:t>
            </w:r>
            <w:r w:rsidRPr="00E93467">
              <w:rPr>
                <w:rFonts w:ascii="Times New Roman" w:hAnsi="Times New Roman" w:cs="Times New Roman"/>
                <w:b/>
                <w:color w:val="auto"/>
                <w:kern w:val="0"/>
                <w:szCs w:val="20"/>
                <w:lang w:val="es-PA" w:eastAsia="es-AR"/>
              </w:rPr>
              <w:t>65%</w:t>
            </w:r>
          </w:p>
        </w:tc>
        <w:tc>
          <w:tcPr>
            <w:tcW w:w="0" w:type="auto"/>
            <w:tcBorders>
              <w:top w:val="nil"/>
              <w:left w:val="nil"/>
              <w:bottom w:val="single" w:sz="8" w:space="0" w:color="1A85C9"/>
              <w:right w:val="single" w:sz="8" w:space="0" w:color="1A85C9"/>
            </w:tcBorders>
            <w:shd w:val="clear" w:color="000000" w:fill="D9D9D9"/>
            <w:noWrap/>
            <w:vAlign w:val="center"/>
            <w:hideMark/>
          </w:tcPr>
          <w:p w14:paraId="6E4DA9AA" w14:textId="12EA9434" w:rsidR="002A3AFF" w:rsidRPr="00E93467" w:rsidRDefault="002A3AFF" w:rsidP="002A3AFF">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4</w:t>
            </w:r>
            <w:r w:rsidR="009B402A" w:rsidRPr="00E93467">
              <w:rPr>
                <w:rFonts w:ascii="Times New Roman" w:hAnsi="Times New Roman" w:cs="Times New Roman"/>
                <w:b/>
                <w:bCs/>
                <w:color w:val="auto"/>
                <w:kern w:val="0"/>
                <w:szCs w:val="20"/>
                <w:lang w:val="es-PA" w:eastAsia="es-AR"/>
              </w:rPr>
              <w:t>.</w:t>
            </w:r>
            <w:r w:rsidRPr="00E93467">
              <w:rPr>
                <w:rFonts w:ascii="Times New Roman" w:hAnsi="Times New Roman" w:cs="Times New Roman"/>
                <w:b/>
                <w:color w:val="auto"/>
                <w:kern w:val="0"/>
                <w:szCs w:val="20"/>
                <w:lang w:val="es-PA" w:eastAsia="es-AR"/>
              </w:rPr>
              <w:t>60%</w:t>
            </w:r>
          </w:p>
        </w:tc>
      </w:tr>
    </w:tbl>
    <w:p w14:paraId="6C6694B8" w14:textId="77777777" w:rsidR="003B3400" w:rsidRPr="003343EE" w:rsidRDefault="003B3400" w:rsidP="003B3400">
      <w:pPr>
        <w:ind w:left="1418"/>
        <w:rPr>
          <w:rFonts w:ascii="Times New Roman" w:hAnsi="Times New Roman" w:cs="Times New Roman"/>
          <w:color w:val="auto"/>
          <w:sz w:val="18"/>
          <w:szCs w:val="18"/>
          <w:lang w:val="en-US"/>
        </w:rPr>
      </w:pPr>
      <w:r w:rsidRPr="003343EE">
        <w:rPr>
          <w:rFonts w:ascii="Times New Roman" w:hAnsi="Times New Roman" w:cs="Times New Roman"/>
          <w:color w:val="auto"/>
          <w:sz w:val="18"/>
          <w:szCs w:val="18"/>
          <w:lang w:val="en-US"/>
        </w:rPr>
        <w:t>Fuente: Boards of Governors of the Federal Reserve System (US)</w:t>
      </w:r>
    </w:p>
    <w:p w14:paraId="36643D46" w14:textId="4BC64846" w:rsidR="003B3400" w:rsidRPr="003343EE" w:rsidRDefault="004E1A1F" w:rsidP="003B3400">
      <w:pPr>
        <w:ind w:left="1418"/>
        <w:rPr>
          <w:rFonts w:ascii="Times New Roman" w:hAnsi="Times New Roman" w:cs="Times New Roman"/>
          <w:color w:val="auto"/>
          <w:lang w:val="en-US"/>
        </w:rPr>
      </w:pPr>
      <w:hyperlink r:id="rId15" w:history="1">
        <w:r w:rsidRPr="003343EE">
          <w:rPr>
            <w:rStyle w:val="Hipervnculo"/>
            <w:rFonts w:ascii="Times New Roman" w:hAnsi="Times New Roman" w:cs="Times New Roman"/>
            <w:lang w:val="en-US"/>
          </w:rPr>
          <w:t>https://www.federalreserve.gov/datadownload/Choose.aspx?rel=H15</w:t>
        </w:r>
      </w:hyperlink>
      <w:r w:rsidRPr="003343EE">
        <w:rPr>
          <w:rFonts w:ascii="Times New Roman" w:hAnsi="Times New Roman" w:cs="Times New Roman"/>
          <w:color w:val="auto"/>
          <w:lang w:val="en-US"/>
        </w:rPr>
        <w:t xml:space="preserve"> </w:t>
      </w:r>
    </w:p>
    <w:p w14:paraId="3E8F6598" w14:textId="77777777" w:rsidR="003B3400" w:rsidRPr="00E93467" w:rsidRDefault="003B3400" w:rsidP="00D82DA5">
      <w:pPr>
        <w:pStyle w:val="Ttulo3"/>
        <w:rPr>
          <w:lang w:val="es-PA"/>
        </w:rPr>
      </w:pPr>
      <w:bookmarkStart w:id="36" w:name="_Toc508080747"/>
      <w:bookmarkStart w:id="37" w:name="_Toc21412054"/>
      <w:bookmarkStart w:id="38" w:name="_Toc80441483"/>
      <w:bookmarkStart w:id="39" w:name="_Toc170648535"/>
      <w:bookmarkStart w:id="40" w:name="_Toc380501296"/>
      <w:bookmarkStart w:id="41" w:name="_Toc109670151"/>
      <w:bookmarkStart w:id="42" w:name="_Toc208415581"/>
      <w:r w:rsidRPr="00E93467">
        <w:rPr>
          <w:lang w:val="es-PA"/>
        </w:rPr>
        <w:t>Determinación de la Prima por Riesgo País</w:t>
      </w:r>
      <w:bookmarkEnd w:id="36"/>
      <w:bookmarkEnd w:id="37"/>
      <w:bookmarkEnd w:id="38"/>
      <w:bookmarkEnd w:id="39"/>
      <w:bookmarkEnd w:id="40"/>
      <w:bookmarkEnd w:id="41"/>
      <w:bookmarkEnd w:id="42"/>
    </w:p>
    <w:p w14:paraId="1E3956C8"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Al estimar el costo del capital en un país emergente, resulta necesario aplicar un adicional por riesgo local. Esto se debe a que las inversiones en este tipo de economías suelen ser más riesgosas que en economías más desarrolladas y estables económicamente. Los mercados emergentes están sujetos a fluctuaciones específicas del mercado doméstico y de variables de índole político-institucional, económica y regulatoria que inciden sobre los proyectos de inversión, lo que lleva a considerar una prima por el riesgo adicional que podrían causar estos factores.</w:t>
      </w:r>
    </w:p>
    <w:p w14:paraId="18C2F2FA"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De esta manera, los factores económicos, financieros y político-institucionales que intervienen en la determinación de la prima por riesgo país son, en su mayoría, difíciles de cuantificar. El riesgo político-institucional es probablemente el menos cuantificable y se refiere al riesgo de exposición inherente al contexto político en que se desarrolla la actividad. Los factores que afectan esta variable son la amenaza de guerra, la inestabilidad social, las transferencias desordenadas de poder político, la violencia política, las disputas internacionales, los cambios de régimen y la volatilidad institucional. También pueden considerarse la calidad profesional del aparato burocrático, la transparencia y justicia del sistema político, los niveles de corrupción y la criminalidad.</w:t>
      </w:r>
    </w:p>
    <w:p w14:paraId="09F01CC4"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Debido a esta dificultad en la cuantificación de las variables que determinan el riesgo país, se utilizan una serie de métodos diferentes para estimar su valor. El más difundido actualmente es el modelo de </w:t>
      </w:r>
      <w:r w:rsidRPr="00E93467">
        <w:rPr>
          <w:rFonts w:ascii="Times New Roman" w:hAnsi="Times New Roman" w:cs="Times New Roman"/>
          <w:i/>
          <w:color w:val="auto"/>
          <w:sz w:val="24"/>
          <w:szCs w:val="28"/>
          <w:lang w:val="es-PA"/>
        </w:rPr>
        <w:t>spread</w:t>
      </w:r>
      <w:r w:rsidRPr="00E93467">
        <w:rPr>
          <w:rFonts w:ascii="Times New Roman" w:hAnsi="Times New Roman" w:cs="Times New Roman"/>
          <w:color w:val="auto"/>
          <w:sz w:val="24"/>
          <w:szCs w:val="28"/>
          <w:lang w:val="es-PA"/>
        </w:rPr>
        <w:t xml:space="preserve"> por riesgo país (</w:t>
      </w:r>
      <w:r w:rsidRPr="00E93467">
        <w:rPr>
          <w:rFonts w:ascii="Times New Roman" w:hAnsi="Times New Roman" w:cs="Times New Roman"/>
          <w:i/>
          <w:color w:val="auto"/>
          <w:sz w:val="24"/>
          <w:szCs w:val="28"/>
          <w:lang w:val="es-PA"/>
        </w:rPr>
        <w:t xml:space="preserve">country spread </w:t>
      </w:r>
      <w:proofErr w:type="spellStart"/>
      <w:r w:rsidRPr="00E93467">
        <w:rPr>
          <w:rFonts w:ascii="Times New Roman" w:hAnsi="Times New Roman" w:cs="Times New Roman"/>
          <w:i/>
          <w:color w:val="auto"/>
          <w:sz w:val="24"/>
          <w:szCs w:val="28"/>
          <w:lang w:val="es-PA"/>
        </w:rPr>
        <w:t>model</w:t>
      </w:r>
      <w:proofErr w:type="spellEnd"/>
      <w:r w:rsidRPr="00E93467">
        <w:rPr>
          <w:rFonts w:ascii="Times New Roman" w:hAnsi="Times New Roman" w:cs="Times New Roman"/>
          <w:color w:val="auto"/>
          <w:sz w:val="24"/>
          <w:szCs w:val="28"/>
          <w:lang w:val="es-PA"/>
        </w:rPr>
        <w:t xml:space="preserve">), que consiste en calcular un </w:t>
      </w:r>
      <w:r w:rsidRPr="00E93467">
        <w:rPr>
          <w:rFonts w:ascii="Times New Roman" w:hAnsi="Times New Roman" w:cs="Times New Roman"/>
          <w:i/>
          <w:color w:val="auto"/>
          <w:sz w:val="24"/>
          <w:szCs w:val="28"/>
          <w:lang w:val="es-PA"/>
        </w:rPr>
        <w:t>spread</w:t>
      </w:r>
      <w:r w:rsidRPr="00E93467">
        <w:rPr>
          <w:rFonts w:ascii="Times New Roman" w:hAnsi="Times New Roman" w:cs="Times New Roman"/>
          <w:color w:val="auto"/>
          <w:sz w:val="24"/>
          <w:szCs w:val="28"/>
          <w:lang w:val="es-PA"/>
        </w:rPr>
        <w:t xml:space="preserve"> específico por país y agregarlo al costo del capital, que se estima utilizando datos del mercado financiero de USA. Más específicamente, este </w:t>
      </w:r>
      <w:r w:rsidRPr="00E93467">
        <w:rPr>
          <w:rFonts w:ascii="Times New Roman" w:hAnsi="Times New Roman" w:cs="Times New Roman"/>
          <w:i/>
          <w:color w:val="auto"/>
          <w:sz w:val="24"/>
          <w:szCs w:val="28"/>
          <w:lang w:val="es-PA"/>
        </w:rPr>
        <w:t>spread</w:t>
      </w:r>
      <w:r w:rsidRPr="00E93467">
        <w:rPr>
          <w:rFonts w:ascii="Times New Roman" w:hAnsi="Times New Roman" w:cs="Times New Roman"/>
          <w:color w:val="auto"/>
          <w:sz w:val="24"/>
          <w:szCs w:val="28"/>
          <w:lang w:val="es-PA"/>
        </w:rPr>
        <w:t xml:space="preserve"> es la brecha entre el rendimiento de un bono soberano local (lo suficientemente representativo) y el rendimiento del Bono del Tesoro de USA utilizado para estimar la tasa libre de riesgo.</w:t>
      </w:r>
    </w:p>
    <w:p w14:paraId="5B8C4AAB"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Otra forma de determinar esta prima por el riesgo sistemático del país es mediante la utilización de un indicador denominado EMBI + País (</w:t>
      </w:r>
      <w:proofErr w:type="spellStart"/>
      <w:r w:rsidRPr="00E93467">
        <w:rPr>
          <w:rFonts w:ascii="Times New Roman" w:hAnsi="Times New Roman" w:cs="Times New Roman"/>
          <w:i/>
          <w:color w:val="auto"/>
          <w:sz w:val="24"/>
          <w:szCs w:val="28"/>
          <w:lang w:val="es-PA"/>
        </w:rPr>
        <w:t>Emerging</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Market</w:t>
      </w:r>
      <w:proofErr w:type="spellEnd"/>
      <w:r w:rsidRPr="00E93467">
        <w:rPr>
          <w:rFonts w:ascii="Times New Roman" w:hAnsi="Times New Roman" w:cs="Times New Roman"/>
          <w:i/>
          <w:color w:val="auto"/>
          <w:sz w:val="24"/>
          <w:szCs w:val="28"/>
          <w:lang w:val="es-PA"/>
        </w:rPr>
        <w:t xml:space="preserve"> Bond </w:t>
      </w:r>
      <w:proofErr w:type="spellStart"/>
      <w:r w:rsidRPr="00E93467">
        <w:rPr>
          <w:rFonts w:ascii="Times New Roman" w:hAnsi="Times New Roman" w:cs="Times New Roman"/>
          <w:i/>
          <w:color w:val="auto"/>
          <w:sz w:val="24"/>
          <w:szCs w:val="28"/>
          <w:lang w:val="es-PA"/>
        </w:rPr>
        <w:t>Index</w:t>
      </w:r>
      <w:proofErr w:type="spellEnd"/>
      <w:r w:rsidRPr="00E93467">
        <w:rPr>
          <w:rFonts w:ascii="Times New Roman" w:hAnsi="Times New Roman" w:cs="Times New Roman"/>
          <w:i/>
          <w:color w:val="auto"/>
          <w:sz w:val="24"/>
          <w:szCs w:val="28"/>
          <w:lang w:val="es-PA"/>
        </w:rPr>
        <w:t xml:space="preserve"> Plus</w:t>
      </w:r>
      <w:r w:rsidRPr="00E93467">
        <w:rPr>
          <w:rFonts w:ascii="Times New Roman" w:hAnsi="Times New Roman" w:cs="Times New Roman"/>
          <w:color w:val="auto"/>
          <w:sz w:val="24"/>
          <w:szCs w:val="28"/>
          <w:lang w:val="es-PA"/>
        </w:rPr>
        <w:t xml:space="preserve">) que mide la evolución de los bonos de un país y representa la sobretasa que paga un país determinado por </w:t>
      </w:r>
      <w:r w:rsidRPr="00E93467">
        <w:rPr>
          <w:rFonts w:ascii="Times New Roman" w:hAnsi="Times New Roman" w:cs="Times New Roman"/>
          <w:color w:val="auto"/>
          <w:sz w:val="24"/>
          <w:szCs w:val="28"/>
          <w:lang w:val="es-PA"/>
        </w:rPr>
        <w:lastRenderedPageBreak/>
        <w:t xml:space="preserve">endeudarse en el mercado externo sobre el rendimiento de bonos del Tesoro de Estados Unidos. Este indicador, estimado por </w:t>
      </w:r>
      <w:r w:rsidRPr="00E93467">
        <w:rPr>
          <w:rFonts w:ascii="Times New Roman" w:hAnsi="Times New Roman" w:cs="Times New Roman"/>
          <w:i/>
          <w:color w:val="auto"/>
          <w:sz w:val="24"/>
          <w:szCs w:val="28"/>
          <w:lang w:val="es-PA"/>
        </w:rPr>
        <w:t>JP Morgan</w:t>
      </w:r>
      <w:r w:rsidRPr="00E93467">
        <w:rPr>
          <w:rFonts w:ascii="Times New Roman" w:hAnsi="Times New Roman" w:cs="Times New Roman"/>
          <w:color w:val="auto"/>
          <w:sz w:val="24"/>
          <w:szCs w:val="28"/>
          <w:lang w:val="es-PA"/>
        </w:rPr>
        <w:t>, es de amplia utilización y reconocimiento en el ámbito de las finanzas; y está compuesto por una canasta de bonos nominados en dólares de los Estados Unidos, de distinta vida promedio.</w:t>
      </w:r>
      <w:r w:rsidRPr="00E93467">
        <w:rPr>
          <w:rFonts w:ascii="Times New Roman" w:hAnsi="Times New Roman" w:cs="Times New Roman"/>
          <w:color w:val="auto"/>
          <w:sz w:val="24"/>
          <w:szCs w:val="28"/>
          <w:lang w:val="es-PA"/>
        </w:rPr>
        <w:tab/>
      </w:r>
    </w:p>
    <w:p w14:paraId="30195631"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el caso de los países latinoamericanos, el riesgo país es una variable de elevada volatilidad, que fluctúa entre valores extremos en un mismo país en cortos períodos de tiempo. En un contexto macroeconómico estable, el </w:t>
      </w:r>
      <w:r w:rsidRPr="00E93467">
        <w:rPr>
          <w:rFonts w:ascii="Times New Roman" w:hAnsi="Times New Roman" w:cs="Times New Roman"/>
          <w:i/>
          <w:color w:val="auto"/>
          <w:sz w:val="24"/>
          <w:szCs w:val="28"/>
          <w:lang w:val="es-PA"/>
        </w:rPr>
        <w:t>spread</w:t>
      </w:r>
      <w:r w:rsidRPr="00E93467">
        <w:rPr>
          <w:rFonts w:ascii="Times New Roman" w:hAnsi="Times New Roman" w:cs="Times New Roman"/>
          <w:color w:val="auto"/>
          <w:sz w:val="24"/>
          <w:szCs w:val="28"/>
          <w:lang w:val="es-PA"/>
        </w:rPr>
        <w:t xml:space="preserve"> tiende a reducirse, mientras que durante un período en el que el ciclo económico o político no es favorable, se incrementa.</w:t>
      </w:r>
    </w:p>
    <w:p w14:paraId="0335B968" w14:textId="7806BA0D" w:rsidR="00282405" w:rsidRPr="00E93467" w:rsidRDefault="0064017D"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 racionalidad de su aceptación como elemento que se incorpora en la estimación del costo de capital consiste en la idea de que un inversionista que cuenta con la oportunidad de invertir en una economía en vías de desarrollo exigirá un retorno mayor por estar expuesto a un riesgo adicional respecto a una economía desarrollada; y en el caso en que ya se encuentre operando, el diferencial de retorno que le resulte atractivo para no retirar sus inversiones. Las fuentes de riesgo que explican el diferencial de tasas se atribuyen a factores tales como inestabilidad institucional y política, frecuentes cambios en el rumbo económico, modificaciones en la legislación tributaria, laboral, etc.</w:t>
      </w:r>
    </w:p>
    <w:p w14:paraId="570C67FF" w14:textId="4080A7ED"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la tabla y figura siguiente se muestra la evolución del EMBI Panamá del período </w:t>
      </w:r>
      <w:r w:rsidR="002A3AFF"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2A3AFF"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ju</w:t>
      </w:r>
      <w:r w:rsidR="002A3AFF" w:rsidRPr="00E93467">
        <w:rPr>
          <w:rFonts w:ascii="Times New Roman" w:hAnsi="Times New Roman" w:cs="Times New Roman"/>
          <w:color w:val="auto"/>
          <w:sz w:val="24"/>
          <w:szCs w:val="28"/>
          <w:lang w:val="es-PA"/>
        </w:rPr>
        <w:t>l</w:t>
      </w:r>
      <w:r w:rsidRPr="00E93467">
        <w:rPr>
          <w:rFonts w:ascii="Times New Roman" w:hAnsi="Times New Roman" w:cs="Times New Roman"/>
          <w:color w:val="auto"/>
          <w:sz w:val="24"/>
          <w:szCs w:val="28"/>
          <w:lang w:val="es-PA"/>
        </w:rPr>
        <w:t>io 202</w:t>
      </w:r>
      <w:r w:rsidR="002A3AFF" w:rsidRPr="00E93467">
        <w:rPr>
          <w:rFonts w:ascii="Times New Roman" w:hAnsi="Times New Roman" w:cs="Times New Roman"/>
          <w:color w:val="auto"/>
          <w:sz w:val="24"/>
          <w:szCs w:val="28"/>
          <w:lang w:val="es-PA"/>
        </w:rPr>
        <w:t>5</w:t>
      </w:r>
      <w:r w:rsidR="00A82728" w:rsidRPr="00E93467">
        <w:rPr>
          <w:rFonts w:ascii="Times New Roman" w:hAnsi="Times New Roman" w:cs="Times New Roman"/>
          <w:color w:val="auto"/>
          <w:sz w:val="24"/>
          <w:szCs w:val="28"/>
          <w:lang w:val="es-PA"/>
        </w:rPr>
        <w:t>, esta información considera el valor correspondiente al último día hábil del mes</w:t>
      </w:r>
      <w:r w:rsidRPr="00E93467">
        <w:rPr>
          <w:rFonts w:ascii="Times New Roman" w:hAnsi="Times New Roman" w:cs="Times New Roman"/>
          <w:color w:val="auto"/>
          <w:sz w:val="24"/>
          <w:szCs w:val="28"/>
          <w:lang w:val="es-PA"/>
        </w:rPr>
        <w:t>:</w:t>
      </w:r>
    </w:p>
    <w:p w14:paraId="6C5217CA" w14:textId="7FC6AE0C" w:rsidR="003B3400" w:rsidRPr="00E93467" w:rsidRDefault="003B3400" w:rsidP="002D0CFE">
      <w:pPr>
        <w:pStyle w:val="Descripcin"/>
        <w:rPr>
          <w:rFonts w:ascii="Times New Roman" w:hAnsi="Times New Roman" w:cs="Times New Roman"/>
          <w:color w:val="auto"/>
          <w:lang w:val="es-PA"/>
        </w:rPr>
      </w:pPr>
      <w:bookmarkStart w:id="43" w:name="_Toc109670163"/>
      <w:bookmarkStart w:id="44" w:name="_Toc208404346"/>
      <w:bookmarkStart w:id="45" w:name="_Toc331414886"/>
      <w:bookmarkStart w:id="46" w:name="_Toc380500677"/>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5</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Evolución del EMBI Panamá</w:t>
      </w:r>
      <w:bookmarkEnd w:id="43"/>
      <w:bookmarkEnd w:id="44"/>
    </w:p>
    <w:tbl>
      <w:tblPr>
        <w:tblW w:w="0" w:type="auto"/>
        <w:jc w:val="center"/>
        <w:tblCellMar>
          <w:left w:w="70" w:type="dxa"/>
          <w:right w:w="70" w:type="dxa"/>
        </w:tblCellMar>
        <w:tblLook w:val="04A0" w:firstRow="1" w:lastRow="0" w:firstColumn="1" w:lastColumn="0" w:noHBand="0" w:noVBand="1"/>
      </w:tblPr>
      <w:tblGrid>
        <w:gridCol w:w="974"/>
        <w:gridCol w:w="1290"/>
      </w:tblGrid>
      <w:tr w:rsidR="00280FD7" w:rsidRPr="00280FD7" w14:paraId="614B5797" w14:textId="77777777" w:rsidTr="00FF1AF4">
        <w:trPr>
          <w:trHeight w:val="280"/>
          <w:jc w:val="center"/>
        </w:trPr>
        <w:tc>
          <w:tcPr>
            <w:tcW w:w="0" w:type="auto"/>
            <w:tcBorders>
              <w:top w:val="single" w:sz="8" w:space="0" w:color="1A85C9"/>
              <w:left w:val="single" w:sz="8" w:space="0" w:color="1A85C9"/>
              <w:bottom w:val="nil"/>
              <w:right w:val="nil"/>
            </w:tcBorders>
            <w:shd w:val="clear" w:color="000000" w:fill="1A85C9"/>
            <w:vAlign w:val="center"/>
            <w:hideMark/>
          </w:tcPr>
          <w:p w14:paraId="4D54CC2D" w14:textId="77777777" w:rsidR="00FF1AF4" w:rsidRPr="005E18ED" w:rsidRDefault="00FF1AF4" w:rsidP="00FF1AF4">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5E18ED">
              <w:rPr>
                <w:rFonts w:ascii="Times New Roman" w:hAnsi="Times New Roman" w:cs="Times New Roman"/>
                <w:b/>
                <w:color w:val="FFFFFF" w:themeColor="background1"/>
                <w:kern w:val="0"/>
                <w:szCs w:val="20"/>
                <w:lang w:val="es-PA" w:eastAsia="es-AR"/>
              </w:rPr>
              <w:t>Periodo</w:t>
            </w:r>
          </w:p>
        </w:tc>
        <w:tc>
          <w:tcPr>
            <w:tcW w:w="0" w:type="auto"/>
            <w:tcBorders>
              <w:top w:val="single" w:sz="8" w:space="0" w:color="1A85C9"/>
              <w:left w:val="nil"/>
              <w:bottom w:val="nil"/>
              <w:right w:val="single" w:sz="8" w:space="0" w:color="1A85C9"/>
            </w:tcBorders>
            <w:shd w:val="clear" w:color="000000" w:fill="1A85C9"/>
            <w:vAlign w:val="center"/>
            <w:hideMark/>
          </w:tcPr>
          <w:p w14:paraId="4929BD2E" w14:textId="77777777" w:rsidR="00FF1AF4" w:rsidRPr="005E18ED" w:rsidRDefault="00FF1AF4" w:rsidP="00FF1AF4">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5E18ED">
              <w:rPr>
                <w:rFonts w:ascii="Times New Roman" w:hAnsi="Times New Roman" w:cs="Times New Roman"/>
                <w:b/>
                <w:color w:val="FFFFFF" w:themeColor="background1"/>
                <w:kern w:val="0"/>
                <w:szCs w:val="20"/>
                <w:lang w:val="es-PA" w:eastAsia="es-AR"/>
              </w:rPr>
              <w:t>Valor</w:t>
            </w:r>
          </w:p>
        </w:tc>
      </w:tr>
      <w:tr w:rsidR="00280FD7" w:rsidRPr="00280FD7" w14:paraId="5C44AE2A" w14:textId="77777777" w:rsidTr="00FF1AF4">
        <w:trPr>
          <w:trHeight w:val="280"/>
          <w:jc w:val="center"/>
        </w:trPr>
        <w:tc>
          <w:tcPr>
            <w:tcW w:w="0" w:type="auto"/>
            <w:tcBorders>
              <w:top w:val="single" w:sz="8" w:space="0" w:color="1A85C9"/>
              <w:left w:val="single" w:sz="8" w:space="0" w:color="1A85C9"/>
              <w:bottom w:val="single" w:sz="8" w:space="0" w:color="1A85C9"/>
              <w:right w:val="nil"/>
            </w:tcBorders>
            <w:noWrap/>
            <w:vAlign w:val="center"/>
            <w:hideMark/>
          </w:tcPr>
          <w:p w14:paraId="226C1971"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2024-08</w:t>
            </w:r>
          </w:p>
        </w:tc>
        <w:tc>
          <w:tcPr>
            <w:tcW w:w="0" w:type="auto"/>
            <w:tcBorders>
              <w:top w:val="single" w:sz="8" w:space="0" w:color="1A85C9"/>
              <w:left w:val="nil"/>
              <w:bottom w:val="single" w:sz="8" w:space="0" w:color="1A85C9"/>
              <w:right w:val="single" w:sz="8" w:space="0" w:color="1A85C9"/>
            </w:tcBorders>
            <w:noWrap/>
            <w:vAlign w:val="center"/>
            <w:hideMark/>
          </w:tcPr>
          <w:p w14:paraId="2818D8DF" w14:textId="70A11B4B"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265</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46 </w:t>
            </w:r>
          </w:p>
        </w:tc>
      </w:tr>
      <w:tr w:rsidR="00280FD7" w:rsidRPr="00280FD7" w14:paraId="304FD41E"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51DA6237"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2024-09</w:t>
            </w:r>
          </w:p>
        </w:tc>
        <w:tc>
          <w:tcPr>
            <w:tcW w:w="0" w:type="auto"/>
            <w:tcBorders>
              <w:top w:val="nil"/>
              <w:left w:val="nil"/>
              <w:bottom w:val="single" w:sz="8" w:space="0" w:color="1A85C9"/>
              <w:right w:val="single" w:sz="8" w:space="0" w:color="1A85C9"/>
            </w:tcBorders>
            <w:noWrap/>
            <w:vAlign w:val="center"/>
            <w:hideMark/>
          </w:tcPr>
          <w:p w14:paraId="41F6B378" w14:textId="0CB5B427"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263</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10 </w:t>
            </w:r>
          </w:p>
        </w:tc>
      </w:tr>
      <w:tr w:rsidR="00280FD7" w:rsidRPr="00280FD7" w14:paraId="21597B44"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01894E5B"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2024-10</w:t>
            </w:r>
          </w:p>
        </w:tc>
        <w:tc>
          <w:tcPr>
            <w:tcW w:w="0" w:type="auto"/>
            <w:tcBorders>
              <w:top w:val="nil"/>
              <w:left w:val="nil"/>
              <w:bottom w:val="single" w:sz="8" w:space="0" w:color="1A85C9"/>
              <w:right w:val="single" w:sz="8" w:space="0" w:color="1A85C9"/>
            </w:tcBorders>
            <w:noWrap/>
            <w:vAlign w:val="center"/>
            <w:hideMark/>
          </w:tcPr>
          <w:p w14:paraId="0B8FA92B" w14:textId="1C51F2CA"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245</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75 </w:t>
            </w:r>
          </w:p>
        </w:tc>
      </w:tr>
      <w:tr w:rsidR="00280FD7" w:rsidRPr="00280FD7" w14:paraId="019DEC2A"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00DA97DE"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2024-11</w:t>
            </w:r>
          </w:p>
        </w:tc>
        <w:tc>
          <w:tcPr>
            <w:tcW w:w="0" w:type="auto"/>
            <w:tcBorders>
              <w:top w:val="nil"/>
              <w:left w:val="nil"/>
              <w:bottom w:val="single" w:sz="8" w:space="0" w:color="1A85C9"/>
              <w:right w:val="single" w:sz="8" w:space="0" w:color="1A85C9"/>
            </w:tcBorders>
            <w:noWrap/>
            <w:vAlign w:val="center"/>
            <w:hideMark/>
          </w:tcPr>
          <w:p w14:paraId="5D00C54C" w14:textId="28E4F231"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266</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80 </w:t>
            </w:r>
          </w:p>
        </w:tc>
      </w:tr>
      <w:tr w:rsidR="00280FD7" w:rsidRPr="00280FD7" w14:paraId="2F3FDDF6"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2279ABAD"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2024-12</w:t>
            </w:r>
          </w:p>
        </w:tc>
        <w:tc>
          <w:tcPr>
            <w:tcW w:w="0" w:type="auto"/>
            <w:tcBorders>
              <w:top w:val="nil"/>
              <w:left w:val="nil"/>
              <w:bottom w:val="single" w:sz="8" w:space="0" w:color="1A85C9"/>
              <w:right w:val="single" w:sz="8" w:space="0" w:color="1A85C9"/>
            </w:tcBorders>
            <w:noWrap/>
            <w:vAlign w:val="center"/>
            <w:hideMark/>
          </w:tcPr>
          <w:p w14:paraId="30BBC9F7" w14:textId="20E8375B"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287</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25 </w:t>
            </w:r>
          </w:p>
        </w:tc>
      </w:tr>
      <w:tr w:rsidR="00280FD7" w:rsidRPr="00280FD7" w14:paraId="36EF73F2"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403304AA"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2025-01</w:t>
            </w:r>
          </w:p>
        </w:tc>
        <w:tc>
          <w:tcPr>
            <w:tcW w:w="0" w:type="auto"/>
            <w:tcBorders>
              <w:top w:val="nil"/>
              <w:left w:val="nil"/>
              <w:bottom w:val="single" w:sz="8" w:space="0" w:color="1A85C9"/>
              <w:right w:val="single" w:sz="8" w:space="0" w:color="1A85C9"/>
            </w:tcBorders>
            <w:noWrap/>
            <w:vAlign w:val="center"/>
            <w:hideMark/>
          </w:tcPr>
          <w:p w14:paraId="0046CB3C" w14:textId="2FAC20AE"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294</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05 </w:t>
            </w:r>
          </w:p>
        </w:tc>
      </w:tr>
      <w:tr w:rsidR="00280FD7" w:rsidRPr="00280FD7" w14:paraId="6E065E12"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1B3FD8C5"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2025-02</w:t>
            </w:r>
          </w:p>
        </w:tc>
        <w:tc>
          <w:tcPr>
            <w:tcW w:w="0" w:type="auto"/>
            <w:tcBorders>
              <w:top w:val="nil"/>
              <w:left w:val="nil"/>
              <w:bottom w:val="single" w:sz="8" w:space="0" w:color="1A85C9"/>
              <w:right w:val="single" w:sz="8" w:space="0" w:color="1A85C9"/>
            </w:tcBorders>
            <w:noWrap/>
            <w:vAlign w:val="center"/>
            <w:hideMark/>
          </w:tcPr>
          <w:p w14:paraId="7B6BB4DC" w14:textId="1EF8567C"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281</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25 </w:t>
            </w:r>
          </w:p>
        </w:tc>
      </w:tr>
      <w:tr w:rsidR="00280FD7" w:rsidRPr="00280FD7" w14:paraId="26AF7743"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0553C603"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2025-03</w:t>
            </w:r>
          </w:p>
        </w:tc>
        <w:tc>
          <w:tcPr>
            <w:tcW w:w="0" w:type="auto"/>
            <w:tcBorders>
              <w:top w:val="nil"/>
              <w:left w:val="nil"/>
              <w:bottom w:val="single" w:sz="8" w:space="0" w:color="1A85C9"/>
              <w:right w:val="single" w:sz="8" w:space="0" w:color="1A85C9"/>
            </w:tcBorders>
            <w:noWrap/>
            <w:vAlign w:val="center"/>
            <w:hideMark/>
          </w:tcPr>
          <w:p w14:paraId="79E02319" w14:textId="716A5D84"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283</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41 </w:t>
            </w:r>
          </w:p>
        </w:tc>
      </w:tr>
      <w:tr w:rsidR="00280FD7" w:rsidRPr="00280FD7" w14:paraId="410EA5AA"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347EFE83"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2025-04</w:t>
            </w:r>
          </w:p>
        </w:tc>
        <w:tc>
          <w:tcPr>
            <w:tcW w:w="0" w:type="auto"/>
            <w:tcBorders>
              <w:top w:val="nil"/>
              <w:left w:val="nil"/>
              <w:bottom w:val="single" w:sz="8" w:space="0" w:color="1A85C9"/>
              <w:right w:val="single" w:sz="8" w:space="0" w:color="1A85C9"/>
            </w:tcBorders>
            <w:noWrap/>
            <w:vAlign w:val="center"/>
            <w:hideMark/>
          </w:tcPr>
          <w:p w14:paraId="06F6B1C6" w14:textId="46A16244"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308</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85 </w:t>
            </w:r>
          </w:p>
        </w:tc>
      </w:tr>
      <w:tr w:rsidR="00280FD7" w:rsidRPr="00280FD7" w14:paraId="630BA761"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69F62F17"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2025-05</w:t>
            </w:r>
          </w:p>
        </w:tc>
        <w:tc>
          <w:tcPr>
            <w:tcW w:w="0" w:type="auto"/>
            <w:tcBorders>
              <w:top w:val="nil"/>
              <w:left w:val="nil"/>
              <w:bottom w:val="single" w:sz="8" w:space="0" w:color="1A85C9"/>
              <w:right w:val="single" w:sz="8" w:space="0" w:color="1A85C9"/>
            </w:tcBorders>
            <w:noWrap/>
            <w:vAlign w:val="center"/>
            <w:hideMark/>
          </w:tcPr>
          <w:p w14:paraId="2479785F" w14:textId="156E2149"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282</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00 </w:t>
            </w:r>
          </w:p>
        </w:tc>
      </w:tr>
      <w:tr w:rsidR="00280FD7" w:rsidRPr="00280FD7" w14:paraId="1F12D081"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51213065"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2025-06</w:t>
            </w:r>
          </w:p>
        </w:tc>
        <w:tc>
          <w:tcPr>
            <w:tcW w:w="0" w:type="auto"/>
            <w:tcBorders>
              <w:top w:val="nil"/>
              <w:left w:val="nil"/>
              <w:bottom w:val="single" w:sz="8" w:space="0" w:color="1A85C9"/>
              <w:right w:val="single" w:sz="8" w:space="0" w:color="1A85C9"/>
            </w:tcBorders>
            <w:noWrap/>
            <w:vAlign w:val="center"/>
            <w:hideMark/>
          </w:tcPr>
          <w:p w14:paraId="014A6BB6" w14:textId="3537CF2A"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263</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74 </w:t>
            </w:r>
          </w:p>
        </w:tc>
      </w:tr>
      <w:tr w:rsidR="00280FD7" w:rsidRPr="00280FD7" w14:paraId="6D919CD1"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2FD59EDC"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2025-07</w:t>
            </w:r>
          </w:p>
        </w:tc>
        <w:tc>
          <w:tcPr>
            <w:tcW w:w="0" w:type="auto"/>
            <w:tcBorders>
              <w:top w:val="nil"/>
              <w:left w:val="nil"/>
              <w:bottom w:val="single" w:sz="8" w:space="0" w:color="1A85C9"/>
              <w:right w:val="single" w:sz="8" w:space="0" w:color="1A85C9"/>
            </w:tcBorders>
            <w:noWrap/>
            <w:vAlign w:val="center"/>
            <w:hideMark/>
          </w:tcPr>
          <w:p w14:paraId="313C3387" w14:textId="3452FDD6" w:rsidR="00FF1AF4" w:rsidRPr="00E93467" w:rsidRDefault="00FF1AF4" w:rsidP="00FF1AF4">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239</w:t>
            </w:r>
            <w:r w:rsidR="00B4721D"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77 </w:t>
            </w:r>
          </w:p>
        </w:tc>
      </w:tr>
      <w:tr w:rsidR="00280FD7" w:rsidRPr="00280FD7" w14:paraId="3852115B" w14:textId="77777777" w:rsidTr="00FF1AF4">
        <w:trPr>
          <w:trHeight w:val="280"/>
          <w:jc w:val="center"/>
        </w:trPr>
        <w:tc>
          <w:tcPr>
            <w:tcW w:w="0" w:type="auto"/>
            <w:tcBorders>
              <w:top w:val="nil"/>
              <w:left w:val="single" w:sz="8" w:space="0" w:color="1A85C9"/>
              <w:bottom w:val="single" w:sz="8" w:space="0" w:color="1A85C9"/>
              <w:right w:val="nil"/>
            </w:tcBorders>
            <w:noWrap/>
            <w:vAlign w:val="center"/>
            <w:hideMark/>
          </w:tcPr>
          <w:p w14:paraId="0639ED29" w14:textId="77777777" w:rsidR="00FF1AF4" w:rsidRPr="00E93467" w:rsidRDefault="00FF1AF4" w:rsidP="00FF1AF4">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c>
          <w:tcPr>
            <w:tcW w:w="0" w:type="auto"/>
            <w:tcBorders>
              <w:top w:val="nil"/>
              <w:left w:val="nil"/>
              <w:bottom w:val="single" w:sz="8" w:space="0" w:color="1A85C9"/>
              <w:right w:val="single" w:sz="8" w:space="0" w:color="1A85C9"/>
            </w:tcBorders>
            <w:vAlign w:val="center"/>
            <w:hideMark/>
          </w:tcPr>
          <w:p w14:paraId="774BF710" w14:textId="77777777" w:rsidR="00FF1AF4" w:rsidRPr="00E93467" w:rsidRDefault="00FF1AF4" w:rsidP="00FF1AF4">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r>
      <w:tr w:rsidR="00280FD7" w:rsidRPr="00280FD7" w14:paraId="2B1E5A15" w14:textId="77777777" w:rsidTr="00FF1AF4">
        <w:trPr>
          <w:trHeight w:val="280"/>
          <w:jc w:val="center"/>
        </w:trPr>
        <w:tc>
          <w:tcPr>
            <w:tcW w:w="0" w:type="auto"/>
            <w:tcBorders>
              <w:top w:val="nil"/>
              <w:left w:val="single" w:sz="8" w:space="0" w:color="1A85C9"/>
              <w:bottom w:val="single" w:sz="8" w:space="0" w:color="1A85C9"/>
              <w:right w:val="nil"/>
            </w:tcBorders>
            <w:shd w:val="clear" w:color="000000" w:fill="D9D9D9"/>
            <w:noWrap/>
            <w:vAlign w:val="center"/>
            <w:hideMark/>
          </w:tcPr>
          <w:p w14:paraId="3F70A34E" w14:textId="77777777"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Promedio</w:t>
            </w:r>
          </w:p>
        </w:tc>
        <w:tc>
          <w:tcPr>
            <w:tcW w:w="0" w:type="auto"/>
            <w:tcBorders>
              <w:top w:val="nil"/>
              <w:left w:val="nil"/>
              <w:bottom w:val="single" w:sz="8" w:space="0" w:color="1A85C9"/>
              <w:right w:val="single" w:sz="8" w:space="0" w:color="1A85C9"/>
            </w:tcBorders>
            <w:shd w:val="clear" w:color="000000" w:fill="D9D9D9"/>
            <w:noWrap/>
            <w:vAlign w:val="center"/>
            <w:hideMark/>
          </w:tcPr>
          <w:p w14:paraId="5F35B99B" w14:textId="3F656B0A" w:rsidR="00FF1AF4" w:rsidRPr="00E93467" w:rsidRDefault="00FF1AF4" w:rsidP="00FF1AF4">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 xml:space="preserve">            273</w:t>
            </w:r>
            <w:r w:rsidR="00B4721D"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45 </w:t>
            </w:r>
          </w:p>
        </w:tc>
      </w:tr>
    </w:tbl>
    <w:p w14:paraId="325976A8" w14:textId="69082751" w:rsidR="003B3400" w:rsidRPr="00E93467" w:rsidRDefault="003B3400" w:rsidP="003D0310">
      <w:pPr>
        <w:jc w:val="center"/>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 xml:space="preserve">Fuente: </w:t>
      </w:r>
      <w:r w:rsidR="00A82728" w:rsidRPr="00E93467">
        <w:rPr>
          <w:rFonts w:ascii="Times New Roman" w:hAnsi="Times New Roman" w:cs="Times New Roman"/>
          <w:color w:val="auto"/>
          <w:sz w:val="18"/>
          <w:szCs w:val="18"/>
          <w:lang w:val="es-PA"/>
        </w:rPr>
        <w:t>Ministerio de Economía y Finanzas de Panamá</w:t>
      </w:r>
    </w:p>
    <w:p w14:paraId="09755B33" w14:textId="5CCD6FC1" w:rsidR="00FF1AF4" w:rsidRPr="00E93467" w:rsidRDefault="0064017D" w:rsidP="003D0310">
      <w:pPr>
        <w:jc w:val="center"/>
        <w:rPr>
          <w:rFonts w:ascii="Times New Roman" w:hAnsi="Times New Roman" w:cs="Times New Roman"/>
          <w:color w:val="auto"/>
          <w:sz w:val="18"/>
          <w:szCs w:val="18"/>
          <w:lang w:val="es-PA"/>
        </w:rPr>
      </w:pPr>
      <w:hyperlink r:id="rId16" w:history="1">
        <w:r w:rsidRPr="00E93467">
          <w:rPr>
            <w:rStyle w:val="Hipervnculo"/>
            <w:rFonts w:ascii="Times New Roman" w:hAnsi="Times New Roman" w:cs="Times New Roman"/>
            <w:sz w:val="18"/>
            <w:szCs w:val="18"/>
            <w:lang w:val="es-PA"/>
          </w:rPr>
          <w:t>https://bcrdgdcprod.blob.core.windows.net/documents/entorno-internacional/documents/Serie_Historica_Spread_del_EMBI.xlsx</w:t>
        </w:r>
      </w:hyperlink>
      <w:r w:rsidRPr="00E93467">
        <w:rPr>
          <w:rFonts w:ascii="Times New Roman" w:hAnsi="Times New Roman" w:cs="Times New Roman"/>
          <w:color w:val="auto"/>
          <w:sz w:val="18"/>
          <w:szCs w:val="18"/>
          <w:lang w:val="es-PA"/>
        </w:rPr>
        <w:t xml:space="preserve"> </w:t>
      </w:r>
    </w:p>
    <w:bookmarkEnd w:id="45"/>
    <w:bookmarkEnd w:id="46"/>
    <w:p w14:paraId="2D29EBEA" w14:textId="77777777" w:rsidR="003B3400" w:rsidRPr="00E93467" w:rsidRDefault="003B3400" w:rsidP="003B3400">
      <w:pPr>
        <w:rPr>
          <w:rFonts w:ascii="Times New Roman" w:hAnsi="Times New Roman" w:cs="Times New Roman"/>
          <w:color w:val="auto"/>
          <w:lang w:val="es-PA"/>
        </w:rPr>
      </w:pPr>
    </w:p>
    <w:p w14:paraId="3C4C4487" w14:textId="3E068652" w:rsidR="003B3400" w:rsidRPr="00E93467" w:rsidRDefault="00706C6A" w:rsidP="002D0CFE">
      <w:pPr>
        <w:pStyle w:val="Descripcin"/>
        <w:rPr>
          <w:rFonts w:ascii="Times New Roman" w:hAnsi="Times New Roman" w:cs="Times New Roman"/>
          <w:color w:val="auto"/>
          <w:lang w:val="es-PA"/>
        </w:rPr>
      </w:pPr>
      <w:bookmarkStart w:id="47" w:name="_Toc109670161"/>
      <w:bookmarkStart w:id="48" w:name="_Toc208387808"/>
      <w:r w:rsidRPr="00E93467">
        <w:rPr>
          <w:rFonts w:ascii="Times New Roman" w:hAnsi="Times New Roman" w:cs="Times New Roman"/>
          <w:color w:val="auto"/>
          <w:lang w:val="es-PA"/>
        </w:rPr>
        <w:lastRenderedPageBreak/>
        <w:t>Gráfica</w:t>
      </w:r>
      <w:r w:rsidR="003B3400" w:rsidRPr="00E93467">
        <w:rPr>
          <w:rFonts w:ascii="Times New Roman" w:hAnsi="Times New Roman" w:cs="Times New Roman"/>
          <w:color w:val="auto"/>
          <w:lang w:val="es-PA"/>
        </w:rPr>
        <w:t xml:space="preserve">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Imagen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w:t>
      </w:r>
      <w:r w:rsidR="004517EB" w:rsidRPr="00E93467">
        <w:rPr>
          <w:rFonts w:ascii="Times New Roman" w:hAnsi="Times New Roman" w:cs="Times New Roman"/>
          <w:color w:val="auto"/>
          <w:lang w:val="es-PA"/>
        </w:rPr>
        <w:fldChar w:fldCharType="end"/>
      </w:r>
      <w:r w:rsidR="003B3400" w:rsidRPr="00E93467">
        <w:rPr>
          <w:rFonts w:ascii="Times New Roman" w:hAnsi="Times New Roman" w:cs="Times New Roman"/>
          <w:color w:val="auto"/>
          <w:lang w:val="es-PA"/>
        </w:rPr>
        <w:t xml:space="preserve"> Evolución del EMBI Panamá</w:t>
      </w:r>
      <w:bookmarkEnd w:id="47"/>
      <w:bookmarkEnd w:id="48"/>
    </w:p>
    <w:p w14:paraId="54EDC4AF" w14:textId="3FC25A2E" w:rsidR="003B3400" w:rsidRPr="00E93467" w:rsidRDefault="00FF1AF4" w:rsidP="003B3400">
      <w:pPr>
        <w:jc w:val="center"/>
        <w:rPr>
          <w:rFonts w:ascii="Times New Roman" w:hAnsi="Times New Roman" w:cs="Times New Roman"/>
          <w:color w:val="auto"/>
          <w:lang w:val="es-PA"/>
        </w:rPr>
      </w:pPr>
      <w:r w:rsidRPr="00E93467">
        <w:rPr>
          <w:rFonts w:ascii="Times New Roman" w:hAnsi="Times New Roman" w:cs="Times New Roman"/>
          <w:color w:val="auto"/>
          <w:lang w:val="es-PA"/>
        </w:rPr>
        <w:drawing>
          <wp:inline distT="0" distB="0" distL="0" distR="0" wp14:anchorId="1E0A6922" wp14:editId="30658911">
            <wp:extent cx="4936703" cy="2885910"/>
            <wp:effectExtent l="0" t="0" r="0" b="0"/>
            <wp:docPr id="251125166" name="Gráfico 1">
              <a:extLst xmlns:a="http://schemas.openxmlformats.org/drawingml/2006/main">
                <a:ext uri="{FF2B5EF4-FFF2-40B4-BE49-F238E27FC236}">
                  <a16:creationId xmlns:a16="http://schemas.microsoft.com/office/drawing/2014/main" id="{1C07C13A-3FDE-4DDC-8BFC-DE87682BBE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09F5F04" w14:textId="3A92921A" w:rsidR="003B3400" w:rsidRPr="00E93467" w:rsidRDefault="003B3400" w:rsidP="00FF1AF4">
      <w:pPr>
        <w:ind w:firstLine="709"/>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 xml:space="preserve">Fuente: </w:t>
      </w:r>
      <w:r w:rsidR="00A82728" w:rsidRPr="00E93467">
        <w:rPr>
          <w:rFonts w:ascii="Times New Roman" w:hAnsi="Times New Roman" w:cs="Times New Roman"/>
          <w:color w:val="auto"/>
          <w:sz w:val="18"/>
          <w:szCs w:val="18"/>
          <w:lang w:val="es-PA"/>
        </w:rPr>
        <w:t>Ministerio de Economía y Finanzas de Panamá</w:t>
      </w:r>
    </w:p>
    <w:p w14:paraId="4FBF0F3D" w14:textId="30F05BA4" w:rsidR="00FF1AF4" w:rsidRPr="00E93467" w:rsidRDefault="0064017D" w:rsidP="00FF1AF4">
      <w:pPr>
        <w:ind w:left="709"/>
        <w:jc w:val="left"/>
        <w:rPr>
          <w:rFonts w:ascii="Times New Roman" w:hAnsi="Times New Roman" w:cs="Times New Roman"/>
          <w:color w:val="auto"/>
          <w:sz w:val="18"/>
          <w:szCs w:val="18"/>
          <w:lang w:val="es-PA"/>
        </w:rPr>
      </w:pPr>
      <w:hyperlink r:id="rId18" w:history="1">
        <w:r w:rsidRPr="00E93467">
          <w:rPr>
            <w:rStyle w:val="Hipervnculo"/>
            <w:rFonts w:ascii="Times New Roman" w:hAnsi="Times New Roman" w:cs="Times New Roman"/>
            <w:sz w:val="18"/>
            <w:szCs w:val="18"/>
            <w:lang w:val="es-PA"/>
          </w:rPr>
          <w:t>https://bcrdgdcprod.blob.core.windows.net/documents/entorno-internacional/documents/Serie_Historica_Spread_del_EMBI.xlsx</w:t>
        </w:r>
      </w:hyperlink>
      <w:r w:rsidRPr="00E93467">
        <w:rPr>
          <w:rFonts w:ascii="Times New Roman" w:hAnsi="Times New Roman" w:cs="Times New Roman"/>
          <w:color w:val="auto"/>
          <w:sz w:val="18"/>
          <w:szCs w:val="18"/>
          <w:lang w:val="es-PA"/>
        </w:rPr>
        <w:t xml:space="preserve"> </w:t>
      </w:r>
    </w:p>
    <w:p w14:paraId="372C9277" w14:textId="77777777" w:rsidR="00FF1AF4" w:rsidRPr="00E93467" w:rsidRDefault="00FF1AF4" w:rsidP="003B3400">
      <w:pPr>
        <w:rPr>
          <w:rFonts w:ascii="Times New Roman" w:hAnsi="Times New Roman" w:cs="Times New Roman"/>
          <w:color w:val="auto"/>
          <w:sz w:val="18"/>
          <w:szCs w:val="18"/>
          <w:lang w:val="es-PA"/>
        </w:rPr>
      </w:pPr>
    </w:p>
    <w:p w14:paraId="3D0CF671" w14:textId="674B42F9"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Para estimar la prima por riesgo país en Panamá se optó por determinar el </w:t>
      </w:r>
      <w:r w:rsidRPr="00E93467">
        <w:rPr>
          <w:rFonts w:ascii="Times New Roman" w:hAnsi="Times New Roman" w:cs="Times New Roman"/>
          <w:i/>
          <w:color w:val="auto"/>
          <w:sz w:val="24"/>
          <w:szCs w:val="28"/>
          <w:lang w:val="es-PA"/>
        </w:rPr>
        <w:t>spread</w:t>
      </w:r>
      <w:r w:rsidRPr="00E93467">
        <w:rPr>
          <w:rFonts w:ascii="Times New Roman" w:hAnsi="Times New Roman" w:cs="Times New Roman"/>
          <w:color w:val="auto"/>
          <w:sz w:val="24"/>
          <w:szCs w:val="28"/>
          <w:lang w:val="es-PA"/>
        </w:rPr>
        <w:t xml:space="preserve"> considerando el EMBI</w:t>
      </w:r>
      <w:r w:rsidRPr="00E93467">
        <w:rPr>
          <w:rStyle w:val="Refdenotaalpie"/>
          <w:rFonts w:cs="Times New Roman"/>
          <w:color w:val="auto"/>
          <w:sz w:val="24"/>
          <w:szCs w:val="28"/>
          <w:lang w:val="es-PA"/>
        </w:rPr>
        <w:footnoteReference w:id="5"/>
      </w:r>
      <w:r w:rsidRPr="00E93467">
        <w:rPr>
          <w:rFonts w:ascii="Times New Roman" w:hAnsi="Times New Roman" w:cs="Times New Roman"/>
          <w:color w:val="auto"/>
          <w:sz w:val="24"/>
          <w:szCs w:val="28"/>
          <w:lang w:val="es-PA"/>
        </w:rPr>
        <w:t xml:space="preserve">. A efectos de ser consistentes con la estimación de la tasa libre de riesgo se utilizó el promedio de los rendimientos mensuales del período </w:t>
      </w:r>
      <w:r w:rsidR="00FF1AF4"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FF1AF4"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ju</w:t>
      </w:r>
      <w:r w:rsidR="00FF1AF4" w:rsidRPr="00E93467">
        <w:rPr>
          <w:rFonts w:ascii="Times New Roman" w:hAnsi="Times New Roman" w:cs="Times New Roman"/>
          <w:color w:val="auto"/>
          <w:sz w:val="24"/>
          <w:szCs w:val="28"/>
          <w:lang w:val="es-PA"/>
        </w:rPr>
        <w:t>l</w:t>
      </w:r>
      <w:r w:rsidRPr="00E93467">
        <w:rPr>
          <w:rFonts w:ascii="Times New Roman" w:hAnsi="Times New Roman" w:cs="Times New Roman"/>
          <w:color w:val="auto"/>
          <w:sz w:val="24"/>
          <w:szCs w:val="28"/>
          <w:lang w:val="es-PA"/>
        </w:rPr>
        <w:t>io 202</w:t>
      </w:r>
      <w:r w:rsidR="00FF1AF4"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El promedio de este período arroja una prima de </w:t>
      </w:r>
      <w:r w:rsidR="00A00982" w:rsidRPr="00E93467">
        <w:rPr>
          <w:rFonts w:ascii="Times New Roman" w:hAnsi="Times New Roman" w:cs="Times New Roman"/>
          <w:color w:val="auto"/>
          <w:sz w:val="24"/>
          <w:szCs w:val="28"/>
          <w:lang w:val="es-PA"/>
        </w:rPr>
        <w:t>2</w:t>
      </w:r>
      <w:r w:rsidR="00FF1AF4" w:rsidRPr="00E93467">
        <w:rPr>
          <w:rFonts w:ascii="Times New Roman" w:hAnsi="Times New Roman" w:cs="Times New Roman"/>
          <w:color w:val="auto"/>
          <w:sz w:val="24"/>
          <w:szCs w:val="28"/>
          <w:lang w:val="es-PA"/>
        </w:rPr>
        <w:t>73</w:t>
      </w:r>
      <w:r w:rsidR="00EB2303" w:rsidRPr="00E93467">
        <w:rPr>
          <w:rFonts w:ascii="Times New Roman" w:hAnsi="Times New Roman" w:cs="Times New Roman"/>
          <w:color w:val="auto"/>
          <w:sz w:val="24"/>
          <w:szCs w:val="28"/>
          <w:lang w:val="es-PA"/>
        </w:rPr>
        <w:t>.</w:t>
      </w:r>
      <w:r w:rsidR="00FF1AF4" w:rsidRPr="00E93467">
        <w:rPr>
          <w:rFonts w:ascii="Times New Roman" w:hAnsi="Times New Roman" w:cs="Times New Roman"/>
          <w:color w:val="auto"/>
          <w:sz w:val="24"/>
          <w:szCs w:val="28"/>
          <w:lang w:val="es-PA"/>
        </w:rPr>
        <w:t>45</w:t>
      </w:r>
      <w:r w:rsidRPr="00E93467">
        <w:rPr>
          <w:rFonts w:ascii="Times New Roman" w:hAnsi="Times New Roman" w:cs="Times New Roman"/>
          <w:color w:val="auto"/>
          <w:sz w:val="24"/>
          <w:szCs w:val="28"/>
          <w:lang w:val="es-PA"/>
        </w:rPr>
        <w:t xml:space="preserve"> puntos básicos.</w:t>
      </w:r>
    </w:p>
    <w:p w14:paraId="35572CA9" w14:textId="77777777" w:rsidR="003B3400" w:rsidRPr="00E93467" w:rsidRDefault="003B3400" w:rsidP="00D82DA5">
      <w:pPr>
        <w:pStyle w:val="Ttulo3"/>
        <w:rPr>
          <w:lang w:val="es-PA"/>
        </w:rPr>
      </w:pPr>
      <w:bookmarkStart w:id="49" w:name="_Toc490482801"/>
      <w:bookmarkStart w:id="50" w:name="_Toc494272153"/>
      <w:bookmarkStart w:id="51" w:name="_Toc508080748"/>
      <w:bookmarkStart w:id="52" w:name="_Toc21412055"/>
      <w:bookmarkStart w:id="53" w:name="_Toc80441484"/>
      <w:bookmarkStart w:id="54" w:name="_Toc170648536"/>
      <w:bookmarkStart w:id="55" w:name="_Toc380501297"/>
      <w:bookmarkStart w:id="56" w:name="_Toc109670152"/>
      <w:bookmarkStart w:id="57" w:name="_Toc208415582"/>
      <w:r w:rsidRPr="00E93467">
        <w:rPr>
          <w:lang w:val="es-PA"/>
        </w:rPr>
        <w:t>Riesgo Sistemático de la Industria</w:t>
      </w:r>
      <w:bookmarkEnd w:id="49"/>
      <w:bookmarkEnd w:id="50"/>
      <w:bookmarkEnd w:id="51"/>
      <w:bookmarkEnd w:id="52"/>
      <w:bookmarkEnd w:id="53"/>
      <w:bookmarkEnd w:id="54"/>
      <w:bookmarkEnd w:id="55"/>
      <w:bookmarkEnd w:id="56"/>
      <w:bookmarkEnd w:id="57"/>
    </w:p>
    <w:p w14:paraId="6C59208A"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La metodología CAPM utiliza el término beta para referirse a la asociación entre el retorno de una determinada inversión con el retorno del mercado en su conjunto. Beta es la medida de riesgo sistemático de una acción o una cartera en comparación con el mercado.</w:t>
      </w:r>
    </w:p>
    <w:p w14:paraId="32424379" w14:textId="26A764A0"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Para estimar el beta de una empresa se deben medir los cambios que ha experimentado el precio de la acción con respecto a los movimientos del mercado global de acciones. Hay numerosas empresas de reconocido prestigio internacional que realizan este tipo de análisis. Entre las más importantes pueden citarse </w:t>
      </w:r>
      <w:r w:rsidRPr="00E93467">
        <w:rPr>
          <w:rFonts w:ascii="Times New Roman" w:hAnsi="Times New Roman" w:cs="Times New Roman"/>
          <w:i/>
          <w:color w:val="auto"/>
          <w:sz w:val="24"/>
          <w:szCs w:val="24"/>
          <w:lang w:val="es-PA"/>
        </w:rPr>
        <w:t>Merrill Lynch</w:t>
      </w:r>
      <w:r w:rsidRPr="00E93467">
        <w:rPr>
          <w:rFonts w:ascii="Times New Roman" w:hAnsi="Times New Roman" w:cs="Times New Roman"/>
          <w:color w:val="auto"/>
          <w:sz w:val="24"/>
          <w:szCs w:val="24"/>
          <w:lang w:val="es-PA"/>
        </w:rPr>
        <w:t xml:space="preserve">, </w:t>
      </w:r>
      <w:proofErr w:type="spellStart"/>
      <w:r w:rsidRPr="00E93467">
        <w:rPr>
          <w:rFonts w:ascii="Times New Roman" w:hAnsi="Times New Roman" w:cs="Times New Roman"/>
          <w:i/>
          <w:color w:val="auto"/>
          <w:sz w:val="24"/>
          <w:szCs w:val="24"/>
          <w:lang w:val="es-PA"/>
        </w:rPr>
        <w:t>Ibbotson</w:t>
      </w:r>
      <w:proofErr w:type="spellEnd"/>
      <w:r w:rsidRPr="00E93467">
        <w:rPr>
          <w:rFonts w:ascii="Times New Roman" w:hAnsi="Times New Roman" w:cs="Times New Roman"/>
          <w:i/>
          <w:color w:val="auto"/>
          <w:sz w:val="24"/>
          <w:szCs w:val="24"/>
          <w:lang w:val="es-PA"/>
        </w:rPr>
        <w:t xml:space="preserve"> </w:t>
      </w:r>
      <w:proofErr w:type="spellStart"/>
      <w:r w:rsidRPr="00E93467">
        <w:rPr>
          <w:rFonts w:ascii="Times New Roman" w:hAnsi="Times New Roman" w:cs="Times New Roman"/>
          <w:i/>
          <w:color w:val="auto"/>
          <w:sz w:val="24"/>
          <w:szCs w:val="24"/>
          <w:lang w:val="es-PA"/>
        </w:rPr>
        <w:t>Associates</w:t>
      </w:r>
      <w:proofErr w:type="spellEnd"/>
      <w:r w:rsidRPr="00E93467">
        <w:rPr>
          <w:rFonts w:ascii="Times New Roman" w:hAnsi="Times New Roman" w:cs="Times New Roman"/>
          <w:color w:val="auto"/>
          <w:sz w:val="24"/>
          <w:szCs w:val="24"/>
          <w:lang w:val="es-PA"/>
        </w:rPr>
        <w:t xml:space="preserve">, </w:t>
      </w:r>
      <w:proofErr w:type="spellStart"/>
      <w:r w:rsidRPr="00E93467">
        <w:rPr>
          <w:rFonts w:ascii="Times New Roman" w:hAnsi="Times New Roman" w:cs="Times New Roman"/>
          <w:i/>
          <w:color w:val="auto"/>
          <w:sz w:val="24"/>
          <w:szCs w:val="24"/>
          <w:lang w:val="es-PA"/>
        </w:rPr>
        <w:t>Value</w:t>
      </w:r>
      <w:proofErr w:type="spellEnd"/>
      <w:r w:rsidRPr="00E93467">
        <w:rPr>
          <w:rFonts w:ascii="Times New Roman" w:hAnsi="Times New Roman" w:cs="Times New Roman"/>
          <w:i/>
          <w:color w:val="auto"/>
          <w:sz w:val="24"/>
          <w:szCs w:val="24"/>
          <w:lang w:val="es-PA"/>
        </w:rPr>
        <w:t xml:space="preserve"> Line</w:t>
      </w:r>
      <w:r w:rsidRPr="00E93467">
        <w:rPr>
          <w:rFonts w:ascii="Times New Roman" w:hAnsi="Times New Roman" w:cs="Times New Roman"/>
          <w:color w:val="auto"/>
          <w:sz w:val="24"/>
          <w:szCs w:val="24"/>
          <w:lang w:val="es-PA"/>
        </w:rPr>
        <w:t xml:space="preserve">, </w:t>
      </w:r>
      <w:r w:rsidRPr="00E93467">
        <w:rPr>
          <w:rFonts w:ascii="Times New Roman" w:hAnsi="Times New Roman" w:cs="Times New Roman"/>
          <w:i/>
          <w:color w:val="auto"/>
          <w:sz w:val="24"/>
          <w:szCs w:val="24"/>
          <w:lang w:val="es-PA"/>
        </w:rPr>
        <w:t>Bloomberg</w:t>
      </w:r>
      <w:r w:rsidRPr="00E93467">
        <w:rPr>
          <w:rFonts w:ascii="Times New Roman" w:hAnsi="Times New Roman" w:cs="Times New Roman"/>
          <w:color w:val="auto"/>
          <w:sz w:val="24"/>
          <w:szCs w:val="24"/>
          <w:lang w:val="es-PA"/>
        </w:rPr>
        <w:t xml:space="preserve">, </w:t>
      </w:r>
      <w:r w:rsidRPr="00E93467">
        <w:rPr>
          <w:rFonts w:ascii="Times New Roman" w:hAnsi="Times New Roman" w:cs="Times New Roman"/>
          <w:i/>
          <w:color w:val="auto"/>
          <w:sz w:val="24"/>
          <w:szCs w:val="24"/>
          <w:lang w:val="es-PA"/>
        </w:rPr>
        <w:t xml:space="preserve">Standard &amp; </w:t>
      </w:r>
      <w:proofErr w:type="spellStart"/>
      <w:r w:rsidRPr="00E93467">
        <w:rPr>
          <w:rFonts w:ascii="Times New Roman" w:hAnsi="Times New Roman" w:cs="Times New Roman"/>
          <w:i/>
          <w:color w:val="auto"/>
          <w:sz w:val="24"/>
          <w:szCs w:val="24"/>
          <w:lang w:val="es-PA"/>
        </w:rPr>
        <w:t>Poor</w:t>
      </w:r>
      <w:r w:rsidR="00EB2303" w:rsidRPr="00E93467">
        <w:rPr>
          <w:rFonts w:ascii="Times New Roman" w:hAnsi="Times New Roman" w:cs="Times New Roman"/>
          <w:i/>
          <w:color w:val="auto"/>
          <w:sz w:val="24"/>
          <w:szCs w:val="24"/>
          <w:lang w:val="es-PA"/>
        </w:rPr>
        <w:t>’</w:t>
      </w:r>
      <w:r w:rsidRPr="00E93467">
        <w:rPr>
          <w:rFonts w:ascii="Times New Roman" w:hAnsi="Times New Roman" w:cs="Times New Roman"/>
          <w:i/>
          <w:color w:val="auto"/>
          <w:sz w:val="24"/>
          <w:szCs w:val="24"/>
          <w:lang w:val="es-PA"/>
        </w:rPr>
        <w:t>s</w:t>
      </w:r>
      <w:proofErr w:type="spellEnd"/>
      <w:r w:rsidRPr="00E93467">
        <w:rPr>
          <w:rFonts w:ascii="Times New Roman" w:hAnsi="Times New Roman" w:cs="Times New Roman"/>
          <w:color w:val="auto"/>
          <w:sz w:val="24"/>
          <w:szCs w:val="24"/>
          <w:lang w:val="es-PA"/>
        </w:rPr>
        <w:t xml:space="preserve"> y </w:t>
      </w:r>
      <w:proofErr w:type="spellStart"/>
      <w:r w:rsidRPr="00E93467">
        <w:rPr>
          <w:rFonts w:ascii="Times New Roman" w:hAnsi="Times New Roman" w:cs="Times New Roman"/>
          <w:i/>
          <w:color w:val="auto"/>
          <w:sz w:val="24"/>
          <w:szCs w:val="24"/>
          <w:lang w:val="es-PA"/>
        </w:rPr>
        <w:t>Compustat</w:t>
      </w:r>
      <w:proofErr w:type="spellEnd"/>
      <w:r w:rsidRPr="00E93467">
        <w:rPr>
          <w:rFonts w:ascii="Times New Roman" w:hAnsi="Times New Roman" w:cs="Times New Roman"/>
          <w:color w:val="auto"/>
          <w:sz w:val="24"/>
          <w:szCs w:val="24"/>
          <w:lang w:val="es-PA"/>
        </w:rPr>
        <w:t xml:space="preserve"> entre otras. Típicamente, beta es estimado econométricamente utilizando modelos de regresión. Esto es, el rendimiento en exceso de una acción individual se regresa en el tiempo contra el rendimiento en exceso de un portafolio de mercado (el rendimiento en exceso es, en este caso, igual al retorno total menos la tasa libre de riesgo para el período en cuestión). La pendiente de la ecuación de regresión es el beta, que expresa la </w:t>
      </w:r>
      <w:r w:rsidRPr="00E93467">
        <w:rPr>
          <w:rFonts w:ascii="Times New Roman" w:hAnsi="Times New Roman" w:cs="Times New Roman"/>
          <w:color w:val="auto"/>
          <w:sz w:val="24"/>
          <w:szCs w:val="24"/>
          <w:lang w:val="es-PA"/>
        </w:rPr>
        <w:lastRenderedPageBreak/>
        <w:t>sensibilidad del rendimiento en exceso del valor del portafolio del mercado. Si la inclinación de la recta dada por la ecuación es uno, significa que los rendimientos en exceso para la acción varían proporcionalmente con los rendimientos en exceso del portafolio de mercado (la acción tiene el mismo riesgo sistemático que el mercado como un todo).</w:t>
      </w:r>
    </w:p>
    <w:p w14:paraId="33233DD1"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Para la determinación del riesgo sistemático o beta (ß) se ha recurrido a estadísticas internacionales, y específicamente al mercado de Estados Unidos. </w:t>
      </w:r>
    </w:p>
    <w:p w14:paraId="6A0751FD" w14:textId="7A90D756"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Para calcular el beta a aplicar para el caso de referencia se debe</w:t>
      </w:r>
      <w:r w:rsidR="005B3965"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en primer lugar</w:t>
      </w:r>
      <w:r w:rsidR="005B3965"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w:t>
      </w:r>
      <w:r w:rsidR="000C7940" w:rsidRPr="00E93467">
        <w:rPr>
          <w:rFonts w:ascii="Times New Roman" w:hAnsi="Times New Roman" w:cs="Times New Roman"/>
          <w:color w:val="auto"/>
          <w:sz w:val="24"/>
          <w:szCs w:val="24"/>
          <w:lang w:val="es-PA"/>
        </w:rPr>
        <w:t>des apalancar</w:t>
      </w:r>
      <w:r w:rsidRPr="00E93467">
        <w:rPr>
          <w:rFonts w:ascii="Times New Roman" w:hAnsi="Times New Roman" w:cs="Times New Roman"/>
          <w:color w:val="auto"/>
          <w:sz w:val="24"/>
          <w:szCs w:val="24"/>
          <w:lang w:val="es-PA"/>
        </w:rPr>
        <w:t xml:space="preserve"> el beta (usando la tasa impositiva de ganancias del mercado al que corresponden las betas estimadas y el nivel de endeudamiento promedio de las empresas utilizadas como referencia) y posteriormente volver a calcular el beta ajustado por el apalancamiento empresario propuesto y la alícuota impositiva en Panamá.</w:t>
      </w:r>
    </w:p>
    <w:p w14:paraId="35E159A9"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El beta sin apalancamiento se calcula usando la ecuación de Hamada:</w:t>
      </w:r>
    </w:p>
    <w:p w14:paraId="213980D0" w14:textId="52E4CF16" w:rsidR="003B3400" w:rsidRPr="00E93467" w:rsidRDefault="00000000" w:rsidP="003B3400">
      <w:pPr>
        <w:rPr>
          <w:rFonts w:ascii="Times New Roman" w:hAnsi="Times New Roman" w:cs="Times New Roman"/>
          <w:color w:val="auto"/>
          <w:sz w:val="24"/>
          <w:szCs w:val="24"/>
          <w:lang w:val="es-PA"/>
        </w:rPr>
      </w:pPr>
      <m:oMathPara>
        <m:oMathParaPr>
          <m:jc m:val="center"/>
        </m:oMathParaPr>
        <m:oMath>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β</m:t>
              </m:r>
            </m:e>
            <m:sub>
              <m:r>
                <w:rPr>
                  <w:rFonts w:ascii="Cambria Math" w:hAnsi="Cambria Math" w:cs="Times New Roman"/>
                  <w:color w:val="auto"/>
                  <w:sz w:val="24"/>
                  <w:szCs w:val="24"/>
                  <w:lang w:val="es-PA"/>
                </w:rPr>
                <m:t>Unl</m:t>
              </m:r>
            </m:sub>
          </m:sSub>
          <m:r>
            <w:rPr>
              <w:rFonts w:ascii="Cambria Math" w:hAnsi="Cambria Math" w:cs="Times New Roman"/>
              <w:color w:val="auto"/>
              <w:sz w:val="24"/>
              <w:szCs w:val="24"/>
              <w:lang w:val="es-PA"/>
            </w:rPr>
            <m:t xml:space="preserve"> = </m:t>
          </m:r>
          <m:f>
            <m:fPr>
              <m:ctrlPr>
                <w:rPr>
                  <w:rFonts w:ascii="Cambria Math" w:hAnsi="Cambria Math" w:cs="Times New Roman"/>
                  <w:i/>
                  <w:color w:val="auto"/>
                  <w:sz w:val="24"/>
                  <w:szCs w:val="24"/>
                  <w:lang w:val="es-PA"/>
                </w:rPr>
              </m:ctrlPr>
            </m:fPr>
            <m:num>
              <m:sSub>
                <m:sSubPr>
                  <m:ctrlPr>
                    <w:rPr>
                      <w:rFonts w:ascii="Cambria Math" w:hAnsi="Cambria Math" w:cs="Times New Roman"/>
                      <w:i/>
                      <w:color w:val="auto"/>
                      <w:sz w:val="24"/>
                      <w:szCs w:val="24"/>
                      <w:lang w:val="es-PA"/>
                    </w:rPr>
                  </m:ctrlPr>
                </m:sSubPr>
                <m:e>
                  <m:r>
                    <w:rPr>
                      <w:rFonts w:ascii="Cambria Math" w:hAnsi="Cambria Math" w:cs="Times New Roman"/>
                      <w:color w:val="auto"/>
                      <w:sz w:val="24"/>
                      <w:szCs w:val="24"/>
                      <w:lang w:val="es-PA"/>
                    </w:rPr>
                    <m:t>β</m:t>
                  </m:r>
                </m:e>
                <m:sub>
                  <m:r>
                    <w:rPr>
                      <w:rFonts w:ascii="Cambria Math" w:hAnsi="Cambria Math" w:cs="Times New Roman"/>
                      <w:color w:val="auto"/>
                      <w:sz w:val="24"/>
                      <w:szCs w:val="24"/>
                      <w:lang w:val="es-PA"/>
                    </w:rPr>
                    <m:t>Lev</m:t>
                  </m:r>
                </m:sub>
              </m:sSub>
            </m:num>
            <m:den>
              <m:r>
                <w:rPr>
                  <w:rFonts w:ascii="Cambria Math" w:hAnsi="Cambria Math" w:cs="Times New Roman"/>
                  <w:color w:val="auto"/>
                  <w:sz w:val="24"/>
                  <w:szCs w:val="24"/>
                  <w:lang w:val="es-PA"/>
                </w:rPr>
                <m:t>1+</m:t>
              </m:r>
              <m:d>
                <m:dPr>
                  <m:ctrlPr>
                    <w:rPr>
                      <w:rFonts w:ascii="Cambria Math" w:hAnsi="Cambria Math" w:cs="Times New Roman"/>
                      <w:i/>
                      <w:color w:val="auto"/>
                      <w:sz w:val="24"/>
                      <w:szCs w:val="24"/>
                      <w:lang w:val="es-PA"/>
                    </w:rPr>
                  </m:ctrlPr>
                </m:dPr>
                <m:e>
                  <m:r>
                    <w:rPr>
                      <w:rFonts w:ascii="Cambria Math" w:hAnsi="Cambria Math" w:cs="Times New Roman"/>
                      <w:color w:val="auto"/>
                      <w:sz w:val="24"/>
                      <w:szCs w:val="24"/>
                      <w:lang w:val="es-PA"/>
                    </w:rPr>
                    <m:t>1-t</m:t>
                  </m:r>
                </m:e>
              </m:d>
              <m:r>
                <w:rPr>
                  <w:rFonts w:ascii="Cambria Math" w:hAnsi="Cambria Math" w:cs="Times New Roman"/>
                  <w:color w:val="auto"/>
                  <w:sz w:val="24"/>
                  <w:szCs w:val="24"/>
                  <w:lang w:val="es-PA"/>
                </w:rPr>
                <m:t>×</m:t>
              </m:r>
              <m:d>
                <m:dPr>
                  <m:ctrlPr>
                    <w:rPr>
                      <w:rFonts w:ascii="Cambria Math" w:hAnsi="Cambria Math" w:cs="Times New Roman"/>
                      <w:i/>
                      <w:color w:val="auto"/>
                      <w:sz w:val="24"/>
                      <w:szCs w:val="24"/>
                      <w:lang w:val="es-PA"/>
                    </w:rPr>
                  </m:ctrlPr>
                </m:dPr>
                <m:e>
                  <m:f>
                    <m:fPr>
                      <m:type m:val="skw"/>
                      <m:ctrlPr>
                        <w:rPr>
                          <w:rFonts w:ascii="Cambria Math" w:hAnsi="Cambria Math" w:cs="Times New Roman"/>
                          <w:i/>
                          <w:color w:val="auto"/>
                          <w:sz w:val="24"/>
                          <w:szCs w:val="24"/>
                          <w:lang w:val="es-PA"/>
                        </w:rPr>
                      </m:ctrlPr>
                    </m:fPr>
                    <m:num>
                      <m:r>
                        <w:rPr>
                          <w:rFonts w:ascii="Cambria Math" w:hAnsi="Cambria Math" w:cs="Times New Roman"/>
                          <w:color w:val="auto"/>
                          <w:sz w:val="24"/>
                          <w:szCs w:val="24"/>
                          <w:lang w:val="es-PA"/>
                        </w:rPr>
                        <m:t>D</m:t>
                      </m:r>
                    </m:num>
                    <m:den>
                      <m:r>
                        <w:rPr>
                          <w:rFonts w:ascii="Cambria Math" w:hAnsi="Cambria Math" w:cs="Times New Roman"/>
                          <w:color w:val="auto"/>
                          <w:sz w:val="24"/>
                          <w:szCs w:val="24"/>
                          <w:lang w:val="es-PA"/>
                        </w:rPr>
                        <m:t>E</m:t>
                      </m:r>
                    </m:den>
                  </m:f>
                </m:e>
              </m:d>
            </m:den>
          </m:f>
          <m:r>
            <w:rPr>
              <w:rFonts w:ascii="Cambria Math" w:hAnsi="Cambria Math" w:cs="Times New Roman"/>
              <w:color w:val="auto"/>
              <w:sz w:val="24"/>
              <w:szCs w:val="24"/>
              <w:lang w:val="es-PA"/>
            </w:rPr>
            <m:t xml:space="preserve">          (3)</m:t>
          </m:r>
        </m:oMath>
      </m:oMathPara>
    </w:p>
    <w:p w14:paraId="360F6BED"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Dónde:</w:t>
      </w:r>
    </w:p>
    <w:p w14:paraId="08AC3E10" w14:textId="303DD7D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β</w:t>
      </w:r>
      <w:proofErr w:type="spellStart"/>
      <w:r w:rsidR="000C7940" w:rsidRPr="00E93467">
        <w:rPr>
          <w:rFonts w:ascii="Times New Roman" w:hAnsi="Times New Roman" w:cs="Times New Roman"/>
          <w:i/>
          <w:color w:val="auto"/>
          <w:sz w:val="24"/>
          <w:szCs w:val="24"/>
          <w:vertAlign w:val="subscript"/>
          <w:lang w:val="es-PA"/>
        </w:rPr>
        <w:t>Unl</w:t>
      </w:r>
      <w:proofErr w:type="spellEnd"/>
      <w:r w:rsidR="000C7940" w:rsidRPr="00E93467">
        <w:rPr>
          <w:rFonts w:ascii="Times New Roman" w:hAnsi="Times New Roman" w:cs="Times New Roman"/>
          <w:i/>
          <w:color w:val="auto"/>
          <w:sz w:val="24"/>
          <w:szCs w:val="24"/>
          <w:vertAlign w:val="subscript"/>
          <w:lang w:val="es-PA"/>
        </w:rPr>
        <w:t xml:space="preserve"> </w:t>
      </w:r>
      <w:r w:rsidR="000C7940" w:rsidRPr="00E93467">
        <w:rPr>
          <w:rFonts w:ascii="Times New Roman" w:hAnsi="Times New Roman" w:cs="Times New Roman"/>
          <w:i/>
          <w:color w:val="auto"/>
          <w:sz w:val="24"/>
          <w:szCs w:val="24"/>
          <w:lang w:val="es-PA"/>
        </w:rPr>
        <w:t>es</w:t>
      </w:r>
      <w:r w:rsidRPr="00E93467">
        <w:rPr>
          <w:rFonts w:ascii="Times New Roman" w:hAnsi="Times New Roman" w:cs="Times New Roman"/>
          <w:color w:val="auto"/>
          <w:sz w:val="24"/>
          <w:szCs w:val="24"/>
          <w:lang w:val="es-PA"/>
        </w:rPr>
        <w:t xml:space="preserve"> el Beta del activo o </w:t>
      </w:r>
      <w:r w:rsidR="000C7940" w:rsidRPr="00E93467">
        <w:rPr>
          <w:rFonts w:ascii="Times New Roman" w:hAnsi="Times New Roman" w:cs="Times New Roman"/>
          <w:color w:val="auto"/>
          <w:sz w:val="24"/>
          <w:szCs w:val="24"/>
          <w:lang w:val="es-PA"/>
        </w:rPr>
        <w:t>des apalancada</w:t>
      </w:r>
    </w:p>
    <w:p w14:paraId="52D5B2EB" w14:textId="1CD3E1B6" w:rsidR="003B3400" w:rsidRPr="00E93467" w:rsidRDefault="00564537"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β</w:t>
      </w:r>
      <w:r w:rsidR="000C7940" w:rsidRPr="00E93467">
        <w:rPr>
          <w:rFonts w:ascii="Times New Roman" w:hAnsi="Times New Roman" w:cs="Times New Roman"/>
          <w:i/>
          <w:color w:val="auto"/>
          <w:sz w:val="24"/>
          <w:szCs w:val="24"/>
          <w:vertAlign w:val="subscript"/>
          <w:lang w:val="es-PA"/>
        </w:rPr>
        <w:t>Lev es</w:t>
      </w:r>
      <w:r w:rsidR="003B3400" w:rsidRPr="00E93467">
        <w:rPr>
          <w:rFonts w:ascii="Times New Roman" w:hAnsi="Times New Roman" w:cs="Times New Roman"/>
          <w:color w:val="auto"/>
          <w:sz w:val="24"/>
          <w:szCs w:val="24"/>
          <w:lang w:val="es-PA"/>
        </w:rPr>
        <w:t xml:space="preserve"> el</w:t>
      </w:r>
      <w:r w:rsidR="003B3400" w:rsidRPr="00E93467">
        <w:rPr>
          <w:rFonts w:ascii="Times New Roman" w:hAnsi="Times New Roman" w:cs="Times New Roman"/>
          <w:i/>
          <w:color w:val="auto"/>
          <w:sz w:val="24"/>
          <w:szCs w:val="24"/>
          <w:lang w:val="es-PA"/>
        </w:rPr>
        <w:t xml:space="preserve"> </w:t>
      </w:r>
      <w:r w:rsidR="003B3400" w:rsidRPr="00E93467">
        <w:rPr>
          <w:rFonts w:ascii="Times New Roman" w:hAnsi="Times New Roman" w:cs="Times New Roman"/>
          <w:color w:val="auto"/>
          <w:sz w:val="24"/>
          <w:szCs w:val="24"/>
          <w:lang w:val="es-PA"/>
        </w:rPr>
        <w:t>Beta del patrimonio o apalancada</w:t>
      </w:r>
    </w:p>
    <w:p w14:paraId="6B3DC9AB"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 xml:space="preserve">D </w:t>
      </w:r>
      <w:r w:rsidRPr="00E93467">
        <w:rPr>
          <w:rFonts w:ascii="Times New Roman" w:hAnsi="Times New Roman" w:cs="Times New Roman"/>
          <w:color w:val="auto"/>
          <w:sz w:val="24"/>
          <w:szCs w:val="24"/>
          <w:lang w:val="es-PA"/>
        </w:rPr>
        <w:t>es el</w:t>
      </w:r>
      <w:r w:rsidRPr="00E93467">
        <w:rPr>
          <w:rFonts w:ascii="Times New Roman" w:hAnsi="Times New Roman" w:cs="Times New Roman"/>
          <w:i/>
          <w:color w:val="auto"/>
          <w:sz w:val="24"/>
          <w:szCs w:val="24"/>
          <w:lang w:val="es-PA"/>
        </w:rPr>
        <w:t xml:space="preserve"> </w:t>
      </w:r>
      <w:r w:rsidRPr="00E93467">
        <w:rPr>
          <w:rFonts w:ascii="Times New Roman" w:hAnsi="Times New Roman" w:cs="Times New Roman"/>
          <w:color w:val="auto"/>
          <w:sz w:val="24"/>
          <w:szCs w:val="24"/>
          <w:lang w:val="es-PA"/>
        </w:rPr>
        <w:t>nivel de endeudamiento de mediano/largo plazo</w:t>
      </w:r>
    </w:p>
    <w:p w14:paraId="3C6E9F54"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 xml:space="preserve">E </w:t>
      </w:r>
      <w:r w:rsidRPr="00E93467">
        <w:rPr>
          <w:rFonts w:ascii="Times New Roman" w:hAnsi="Times New Roman" w:cs="Times New Roman"/>
          <w:color w:val="auto"/>
          <w:sz w:val="24"/>
          <w:szCs w:val="24"/>
          <w:lang w:val="es-PA"/>
        </w:rPr>
        <w:t>es el Patrimonio Neto</w:t>
      </w:r>
    </w:p>
    <w:p w14:paraId="7AE33D3E"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 xml:space="preserve">t </w:t>
      </w:r>
      <w:r w:rsidRPr="00E93467">
        <w:rPr>
          <w:rFonts w:ascii="Times New Roman" w:hAnsi="Times New Roman" w:cs="Times New Roman"/>
          <w:color w:val="auto"/>
          <w:sz w:val="24"/>
          <w:szCs w:val="24"/>
          <w:lang w:val="es-PA"/>
        </w:rPr>
        <w:t>es la tasa de impuestos (Impuestos a la renta)</w:t>
      </w:r>
    </w:p>
    <w:p w14:paraId="7AB16AA8" w14:textId="51C809EC"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La importancia de la ecuación (3) estriba en que permite separar el riesgo del negocio, imbuido en el beta </w:t>
      </w:r>
      <w:r w:rsidR="000C7940" w:rsidRPr="00E93467">
        <w:rPr>
          <w:rFonts w:ascii="Times New Roman" w:hAnsi="Times New Roman" w:cs="Times New Roman"/>
          <w:color w:val="auto"/>
          <w:sz w:val="24"/>
          <w:szCs w:val="24"/>
          <w:lang w:val="es-PA"/>
        </w:rPr>
        <w:t>des apalancando</w:t>
      </w:r>
      <w:r w:rsidRPr="00E93467">
        <w:rPr>
          <w:rFonts w:ascii="Times New Roman" w:hAnsi="Times New Roman" w:cs="Times New Roman"/>
          <w:color w:val="auto"/>
          <w:sz w:val="24"/>
          <w:szCs w:val="24"/>
          <w:lang w:val="es-PA"/>
        </w:rPr>
        <w:t xml:space="preserve">, </w:t>
      </w:r>
      <w:r w:rsidRPr="00E93467">
        <w:rPr>
          <w:rFonts w:ascii="Times New Roman" w:hAnsi="Times New Roman" w:cs="Times New Roman"/>
          <w:i/>
          <w:color w:val="auto"/>
          <w:sz w:val="24"/>
          <w:szCs w:val="24"/>
          <w:lang w:val="es-PA"/>
        </w:rPr>
        <w:t>β</w:t>
      </w:r>
      <w:r w:rsidRPr="00E93467">
        <w:rPr>
          <w:rFonts w:ascii="Times New Roman" w:hAnsi="Times New Roman" w:cs="Times New Roman"/>
          <w:i/>
          <w:color w:val="auto"/>
          <w:sz w:val="24"/>
          <w:szCs w:val="24"/>
          <w:vertAlign w:val="subscript"/>
          <w:lang w:val="es-PA"/>
        </w:rPr>
        <w:t>U</w:t>
      </w:r>
      <w:r w:rsidRPr="00E93467">
        <w:rPr>
          <w:rFonts w:ascii="Times New Roman" w:hAnsi="Times New Roman" w:cs="Times New Roman"/>
          <w:color w:val="auto"/>
          <w:sz w:val="24"/>
          <w:szCs w:val="24"/>
          <w:lang w:val="es-PA"/>
        </w:rPr>
        <w:t xml:space="preserve">, del beta apalancando, </w:t>
      </w:r>
      <w:r w:rsidRPr="00E93467">
        <w:rPr>
          <w:rFonts w:ascii="Times New Roman" w:hAnsi="Times New Roman" w:cs="Times New Roman"/>
          <w:i/>
          <w:color w:val="auto"/>
          <w:sz w:val="24"/>
          <w:szCs w:val="24"/>
          <w:lang w:val="es-PA"/>
        </w:rPr>
        <w:t>β</w:t>
      </w:r>
      <w:r w:rsidRPr="00E93467">
        <w:rPr>
          <w:rFonts w:ascii="Times New Roman" w:hAnsi="Times New Roman" w:cs="Times New Roman"/>
          <w:i/>
          <w:color w:val="auto"/>
          <w:sz w:val="24"/>
          <w:szCs w:val="24"/>
          <w:vertAlign w:val="subscript"/>
          <w:lang w:val="es-PA"/>
        </w:rPr>
        <w:t>E</w:t>
      </w:r>
      <w:r w:rsidR="00FE4C61" w:rsidRPr="00E93467">
        <w:rPr>
          <w:rFonts w:ascii="Times New Roman" w:hAnsi="Times New Roman" w:cs="Times New Roman"/>
          <w:color w:val="auto"/>
          <w:sz w:val="24"/>
          <w:szCs w:val="24"/>
          <w:lang w:val="es-PA"/>
        </w:rPr>
        <w:t xml:space="preserve">, </w:t>
      </w:r>
      <w:r w:rsidRPr="00E93467">
        <w:rPr>
          <w:rFonts w:ascii="Times New Roman" w:hAnsi="Times New Roman" w:cs="Times New Roman"/>
          <w:color w:val="auto"/>
          <w:sz w:val="24"/>
          <w:szCs w:val="24"/>
          <w:lang w:val="es-PA"/>
        </w:rPr>
        <w:t xml:space="preserve">el cual contiene el riesgo financiero de la estructura de capital. El </w:t>
      </w:r>
      <w:r w:rsidRPr="00E93467">
        <w:rPr>
          <w:rFonts w:ascii="Times New Roman" w:hAnsi="Times New Roman" w:cs="Times New Roman"/>
          <w:i/>
          <w:color w:val="auto"/>
          <w:sz w:val="24"/>
          <w:szCs w:val="24"/>
          <w:lang w:val="es-PA"/>
        </w:rPr>
        <w:t>β</w:t>
      </w:r>
      <w:r w:rsidRPr="00E93467">
        <w:rPr>
          <w:rFonts w:ascii="Times New Roman" w:hAnsi="Times New Roman" w:cs="Times New Roman"/>
          <w:i/>
          <w:color w:val="auto"/>
          <w:sz w:val="24"/>
          <w:szCs w:val="24"/>
          <w:vertAlign w:val="subscript"/>
          <w:lang w:val="es-PA"/>
        </w:rPr>
        <w:t xml:space="preserve">E </w:t>
      </w:r>
      <w:r w:rsidRPr="00E93467">
        <w:rPr>
          <w:rFonts w:ascii="Times New Roman" w:hAnsi="Times New Roman" w:cs="Times New Roman"/>
          <w:color w:val="auto"/>
          <w:sz w:val="24"/>
          <w:szCs w:val="24"/>
          <w:lang w:val="es-PA"/>
        </w:rPr>
        <w:t xml:space="preserve">crece en forma lineal con la estructura de deuda. </w:t>
      </w:r>
    </w:p>
    <w:p w14:paraId="0355A80B"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 xml:space="preserve">En el presente estudio se tomó como referencia el cálculo hecho por </w:t>
      </w:r>
      <w:proofErr w:type="spellStart"/>
      <w:r w:rsidRPr="00E93467">
        <w:rPr>
          <w:rFonts w:ascii="Times New Roman" w:hAnsi="Times New Roman" w:cs="Times New Roman"/>
          <w:i/>
          <w:color w:val="auto"/>
          <w:sz w:val="24"/>
          <w:szCs w:val="24"/>
          <w:lang w:val="es-PA"/>
        </w:rPr>
        <w:t>Value</w:t>
      </w:r>
      <w:proofErr w:type="spellEnd"/>
      <w:r w:rsidRPr="00E93467">
        <w:rPr>
          <w:rFonts w:ascii="Times New Roman" w:hAnsi="Times New Roman" w:cs="Times New Roman"/>
          <w:i/>
          <w:color w:val="auto"/>
          <w:sz w:val="24"/>
          <w:szCs w:val="24"/>
          <w:lang w:val="es-PA"/>
        </w:rPr>
        <w:t xml:space="preserve"> Line</w:t>
      </w:r>
      <w:r w:rsidRPr="00E93467">
        <w:rPr>
          <w:rFonts w:ascii="Times New Roman" w:hAnsi="Times New Roman" w:cs="Times New Roman"/>
          <w:color w:val="auto"/>
          <w:sz w:val="24"/>
          <w:szCs w:val="24"/>
          <w:lang w:val="es-PA"/>
        </w:rPr>
        <w:t xml:space="preserve"> para distintas empresas de la industria eléctrica de Estados Unidos. </w:t>
      </w:r>
    </w:p>
    <w:p w14:paraId="081C6EF6" w14:textId="66CB2E8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Como resultado, el valor del beta sin apalancamiento (</w:t>
      </w:r>
      <w:proofErr w:type="spellStart"/>
      <w:r w:rsidRPr="00E93467">
        <w:rPr>
          <w:rFonts w:ascii="Times New Roman" w:hAnsi="Times New Roman" w:cs="Times New Roman"/>
          <w:i/>
          <w:color w:val="auto"/>
          <w:sz w:val="24"/>
          <w:szCs w:val="24"/>
          <w:lang w:val="es-PA"/>
        </w:rPr>
        <w:t>unleveraged</w:t>
      </w:r>
      <w:proofErr w:type="spellEnd"/>
      <w:r w:rsidRPr="00E93467">
        <w:rPr>
          <w:rFonts w:ascii="Times New Roman" w:hAnsi="Times New Roman" w:cs="Times New Roman"/>
          <w:i/>
          <w:color w:val="auto"/>
          <w:sz w:val="24"/>
          <w:szCs w:val="24"/>
          <w:lang w:val="es-PA"/>
        </w:rPr>
        <w:t xml:space="preserve"> </w:t>
      </w:r>
      <w:r w:rsidRPr="00E93467">
        <w:rPr>
          <w:rFonts w:ascii="Times New Roman" w:hAnsi="Times New Roman" w:cs="Times New Roman"/>
          <w:color w:val="auto"/>
          <w:sz w:val="24"/>
          <w:szCs w:val="24"/>
          <w:lang w:val="es-PA"/>
        </w:rPr>
        <w:t>beta o beta del activo) da como resultado un valor de 0</w:t>
      </w:r>
      <w:r w:rsidR="00CA2E46" w:rsidRPr="00E93467">
        <w:rPr>
          <w:rFonts w:ascii="Times New Roman" w:hAnsi="Times New Roman" w:cs="Times New Roman"/>
          <w:color w:val="auto"/>
          <w:sz w:val="24"/>
          <w:szCs w:val="24"/>
          <w:lang w:val="es-PA"/>
        </w:rPr>
        <w:t>.39</w:t>
      </w:r>
      <w:r w:rsidRPr="00E93467">
        <w:rPr>
          <w:rFonts w:ascii="Times New Roman" w:hAnsi="Times New Roman" w:cs="Times New Roman"/>
          <w:color w:val="auto"/>
          <w:sz w:val="24"/>
          <w:szCs w:val="24"/>
          <w:lang w:val="es-PA"/>
        </w:rPr>
        <w:t xml:space="preserve">. </w:t>
      </w:r>
    </w:p>
    <w:p w14:paraId="45D9995A"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las tablas siguientes se muestran los datos correspondientes a cada año:</w:t>
      </w:r>
    </w:p>
    <w:p w14:paraId="47DCDE32" w14:textId="60C4C660" w:rsidR="003B3400" w:rsidRPr="00E93467" w:rsidRDefault="003B3400" w:rsidP="002D0CFE">
      <w:pPr>
        <w:pStyle w:val="Descripcin"/>
        <w:rPr>
          <w:rFonts w:ascii="Times New Roman" w:hAnsi="Times New Roman" w:cs="Times New Roman"/>
          <w:color w:val="auto"/>
          <w:lang w:val="es-PA"/>
        </w:rPr>
      </w:pPr>
      <w:bookmarkStart w:id="58" w:name="_Toc109670164"/>
      <w:bookmarkStart w:id="59" w:name="_Toc208404347"/>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6</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Betas de Empresas Eléctricas – USA</w:t>
      </w:r>
      <w:bookmarkEnd w:id="58"/>
      <w:bookmarkEnd w:id="59"/>
    </w:p>
    <w:tbl>
      <w:tblPr>
        <w:tblW w:w="0" w:type="auto"/>
        <w:jc w:val="center"/>
        <w:tblCellMar>
          <w:left w:w="70" w:type="dxa"/>
          <w:right w:w="70" w:type="dxa"/>
        </w:tblCellMar>
        <w:tblLook w:val="04A0" w:firstRow="1" w:lastRow="0" w:firstColumn="1" w:lastColumn="0" w:noHBand="0" w:noVBand="1"/>
      </w:tblPr>
      <w:tblGrid>
        <w:gridCol w:w="1424"/>
        <w:gridCol w:w="2390"/>
        <w:gridCol w:w="2418"/>
      </w:tblGrid>
      <w:tr w:rsidR="00280FD7" w:rsidRPr="00280FD7" w14:paraId="71306F3C" w14:textId="77777777" w:rsidTr="00CA2E46">
        <w:trPr>
          <w:trHeight w:val="780"/>
          <w:jc w:val="center"/>
        </w:trPr>
        <w:tc>
          <w:tcPr>
            <w:tcW w:w="0" w:type="auto"/>
            <w:vMerge w:val="restart"/>
            <w:tcBorders>
              <w:top w:val="nil"/>
              <w:left w:val="nil"/>
              <w:bottom w:val="nil"/>
              <w:right w:val="nil"/>
            </w:tcBorders>
            <w:shd w:val="clear" w:color="000000" w:fill="0070C0"/>
            <w:noWrap/>
            <w:vAlign w:val="center"/>
            <w:hideMark/>
          </w:tcPr>
          <w:p w14:paraId="64DC416D" w14:textId="77777777" w:rsidR="00CA2E46" w:rsidRPr="00E93467" w:rsidRDefault="00CA2E46" w:rsidP="00CA2E46">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proofErr w:type="spellStart"/>
            <w:r w:rsidRPr="00E93467">
              <w:rPr>
                <w:rFonts w:ascii="Times New Roman" w:hAnsi="Times New Roman" w:cs="Times New Roman"/>
                <w:b/>
                <w:color w:val="FFFFFF" w:themeColor="background1"/>
                <w:kern w:val="0"/>
                <w:szCs w:val="20"/>
                <w:lang w:val="es-PA" w:eastAsia="es-AR"/>
              </w:rPr>
              <w:t>Utility</w:t>
            </w:r>
            <w:proofErr w:type="spellEnd"/>
            <w:r w:rsidRPr="00E93467">
              <w:rPr>
                <w:rFonts w:ascii="Times New Roman" w:hAnsi="Times New Roman" w:cs="Times New Roman"/>
                <w:b/>
                <w:color w:val="FFFFFF" w:themeColor="background1"/>
                <w:kern w:val="0"/>
                <w:szCs w:val="20"/>
                <w:lang w:val="es-PA" w:eastAsia="es-AR"/>
              </w:rPr>
              <w:t xml:space="preserve"> General</w:t>
            </w:r>
          </w:p>
        </w:tc>
        <w:tc>
          <w:tcPr>
            <w:tcW w:w="0" w:type="auto"/>
            <w:tcBorders>
              <w:top w:val="nil"/>
              <w:left w:val="nil"/>
              <w:bottom w:val="nil"/>
              <w:right w:val="nil"/>
            </w:tcBorders>
            <w:shd w:val="clear" w:color="000000" w:fill="0070C0"/>
            <w:vAlign w:val="center"/>
            <w:hideMark/>
          </w:tcPr>
          <w:p w14:paraId="70C6F126" w14:textId="77777777" w:rsidR="00CA2E46" w:rsidRPr="00E93467" w:rsidRDefault="00CA2E46" w:rsidP="00CA2E46">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proofErr w:type="spellStart"/>
            <w:r w:rsidRPr="00E93467">
              <w:rPr>
                <w:rFonts w:ascii="Times New Roman" w:hAnsi="Times New Roman" w:cs="Times New Roman"/>
                <w:b/>
                <w:color w:val="FFFFFF" w:themeColor="background1"/>
                <w:kern w:val="0"/>
                <w:szCs w:val="20"/>
                <w:lang w:val="es-PA" w:eastAsia="es-AR"/>
              </w:rPr>
              <w:t>Quantities</w:t>
            </w:r>
            <w:proofErr w:type="spellEnd"/>
            <w:r w:rsidRPr="00E93467">
              <w:rPr>
                <w:rFonts w:ascii="Times New Roman" w:hAnsi="Times New Roman" w:cs="Times New Roman"/>
                <w:b/>
                <w:color w:val="FFFFFF" w:themeColor="background1"/>
                <w:kern w:val="0"/>
                <w:szCs w:val="20"/>
                <w:lang w:val="es-PA" w:eastAsia="es-AR"/>
              </w:rPr>
              <w:t xml:space="preserve"> </w:t>
            </w:r>
            <w:proofErr w:type="spellStart"/>
            <w:r w:rsidRPr="00E93467">
              <w:rPr>
                <w:rFonts w:ascii="Times New Roman" w:hAnsi="Times New Roman" w:cs="Times New Roman"/>
                <w:b/>
                <w:color w:val="FFFFFF" w:themeColor="background1"/>
                <w:kern w:val="0"/>
                <w:szCs w:val="20"/>
                <w:lang w:val="es-PA" w:eastAsia="es-AR"/>
              </w:rPr>
              <w:t>of</w:t>
            </w:r>
            <w:proofErr w:type="spellEnd"/>
            <w:r w:rsidRPr="00E93467">
              <w:rPr>
                <w:rFonts w:ascii="Times New Roman" w:hAnsi="Times New Roman" w:cs="Times New Roman"/>
                <w:b/>
                <w:color w:val="FFFFFF" w:themeColor="background1"/>
                <w:kern w:val="0"/>
                <w:szCs w:val="20"/>
                <w:lang w:val="es-PA" w:eastAsia="es-AR"/>
              </w:rPr>
              <w:t xml:space="preserve"> </w:t>
            </w:r>
            <w:proofErr w:type="spellStart"/>
            <w:r w:rsidRPr="00E93467">
              <w:rPr>
                <w:rFonts w:ascii="Times New Roman" w:hAnsi="Times New Roman" w:cs="Times New Roman"/>
                <w:b/>
                <w:color w:val="FFFFFF" w:themeColor="background1"/>
                <w:kern w:val="0"/>
                <w:szCs w:val="20"/>
                <w:lang w:val="es-PA" w:eastAsia="es-AR"/>
              </w:rPr>
              <w:t>Companies</w:t>
            </w:r>
            <w:proofErr w:type="spellEnd"/>
          </w:p>
        </w:tc>
        <w:tc>
          <w:tcPr>
            <w:tcW w:w="0" w:type="auto"/>
            <w:tcBorders>
              <w:top w:val="nil"/>
              <w:left w:val="nil"/>
              <w:bottom w:val="nil"/>
              <w:right w:val="nil"/>
            </w:tcBorders>
            <w:shd w:val="clear" w:color="000000" w:fill="0070C0"/>
            <w:vAlign w:val="center"/>
            <w:hideMark/>
          </w:tcPr>
          <w:p w14:paraId="1B1E36FE" w14:textId="77777777" w:rsidR="00CA2E46" w:rsidRPr="00E93467" w:rsidRDefault="00CA2E46" w:rsidP="00CA2E46">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proofErr w:type="spellStart"/>
            <w:r w:rsidRPr="00E93467">
              <w:rPr>
                <w:rFonts w:ascii="Times New Roman" w:hAnsi="Times New Roman" w:cs="Times New Roman"/>
                <w:b/>
                <w:color w:val="FFFFFF" w:themeColor="background1"/>
                <w:kern w:val="0"/>
                <w:szCs w:val="20"/>
                <w:lang w:val="es-PA" w:eastAsia="es-AR"/>
              </w:rPr>
              <w:t>Average</w:t>
            </w:r>
            <w:proofErr w:type="spellEnd"/>
            <w:r w:rsidRPr="00E93467">
              <w:rPr>
                <w:rFonts w:ascii="Times New Roman" w:hAnsi="Times New Roman" w:cs="Times New Roman"/>
                <w:b/>
                <w:color w:val="FFFFFF" w:themeColor="background1"/>
                <w:kern w:val="0"/>
                <w:szCs w:val="20"/>
                <w:lang w:val="es-PA" w:eastAsia="es-AR"/>
              </w:rPr>
              <w:t xml:space="preserve"> </w:t>
            </w:r>
            <w:proofErr w:type="spellStart"/>
            <w:r w:rsidRPr="00E93467">
              <w:rPr>
                <w:rFonts w:ascii="Times New Roman" w:hAnsi="Times New Roman" w:cs="Times New Roman"/>
                <w:b/>
                <w:color w:val="FFFFFF" w:themeColor="background1"/>
                <w:kern w:val="0"/>
                <w:szCs w:val="20"/>
                <w:lang w:val="es-PA" w:eastAsia="es-AR"/>
              </w:rPr>
              <w:t>Unleveraged</w:t>
            </w:r>
            <w:proofErr w:type="spellEnd"/>
            <w:r w:rsidRPr="00E93467">
              <w:rPr>
                <w:rFonts w:ascii="Times New Roman" w:hAnsi="Times New Roman" w:cs="Times New Roman"/>
                <w:b/>
                <w:color w:val="FFFFFF" w:themeColor="background1"/>
                <w:kern w:val="0"/>
                <w:szCs w:val="20"/>
                <w:lang w:val="es-PA" w:eastAsia="es-AR"/>
              </w:rPr>
              <w:t xml:space="preserve"> Beta</w:t>
            </w:r>
          </w:p>
        </w:tc>
      </w:tr>
      <w:tr w:rsidR="00280FD7" w:rsidRPr="00280FD7" w14:paraId="1DCC9EA7" w14:textId="77777777" w:rsidTr="00252BE2">
        <w:trPr>
          <w:trHeight w:val="255"/>
          <w:jc w:val="center"/>
        </w:trPr>
        <w:tc>
          <w:tcPr>
            <w:tcW w:w="0" w:type="auto"/>
            <w:vMerge/>
            <w:tcBorders>
              <w:top w:val="nil"/>
              <w:left w:val="nil"/>
              <w:bottom w:val="nil"/>
              <w:right w:val="nil"/>
            </w:tcBorders>
            <w:vAlign w:val="center"/>
            <w:hideMark/>
          </w:tcPr>
          <w:p w14:paraId="6A283D24" w14:textId="77777777" w:rsidR="00CA2E46" w:rsidRPr="00E93467" w:rsidRDefault="00CA2E46" w:rsidP="00CA2E46">
            <w:pPr>
              <w:widowControl/>
              <w:suppressAutoHyphens w:val="0"/>
              <w:spacing w:before="0" w:after="0" w:line="240" w:lineRule="auto"/>
              <w:jc w:val="left"/>
              <w:rPr>
                <w:rFonts w:ascii="Times New Roman" w:hAnsi="Times New Roman" w:cs="Times New Roman"/>
                <w:b/>
                <w:color w:val="auto"/>
                <w:kern w:val="0"/>
                <w:szCs w:val="20"/>
                <w:lang w:val="es-PA" w:eastAsia="es-AR"/>
              </w:rPr>
            </w:pPr>
          </w:p>
        </w:tc>
        <w:tc>
          <w:tcPr>
            <w:tcW w:w="0" w:type="auto"/>
            <w:tcBorders>
              <w:top w:val="nil"/>
              <w:left w:val="nil"/>
              <w:bottom w:val="nil"/>
              <w:right w:val="nil"/>
            </w:tcBorders>
            <w:noWrap/>
            <w:vAlign w:val="center"/>
            <w:hideMark/>
          </w:tcPr>
          <w:p w14:paraId="24BE8118" w14:textId="6AB5EE98" w:rsidR="00CA2E46" w:rsidRPr="00E93467" w:rsidRDefault="00CA2E46" w:rsidP="00CA2E46">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 xml:space="preserve">                                    14.00 </w:t>
            </w:r>
          </w:p>
        </w:tc>
        <w:tc>
          <w:tcPr>
            <w:tcW w:w="0" w:type="auto"/>
            <w:tcBorders>
              <w:top w:val="nil"/>
              <w:left w:val="nil"/>
              <w:bottom w:val="nil"/>
              <w:right w:val="nil"/>
            </w:tcBorders>
            <w:noWrap/>
            <w:vAlign w:val="center"/>
            <w:hideMark/>
          </w:tcPr>
          <w:p w14:paraId="3B6B4897" w14:textId="70E0F92A" w:rsidR="00CA2E46" w:rsidRPr="00E93467" w:rsidRDefault="00CA2E46" w:rsidP="00CA2E46">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 xml:space="preserve">                0.39 </w:t>
            </w:r>
          </w:p>
        </w:tc>
      </w:tr>
    </w:tbl>
    <w:p w14:paraId="04E4F214" w14:textId="2FD3D6CA" w:rsidR="00A82728" w:rsidRPr="00E93467" w:rsidRDefault="00CA2E46" w:rsidP="00CA2E46">
      <w:pPr>
        <w:ind w:left="709" w:firstLine="709"/>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 xml:space="preserve">   </w:t>
      </w:r>
      <w:r w:rsidR="003B3400" w:rsidRPr="00E93467">
        <w:rPr>
          <w:rFonts w:ascii="Times New Roman" w:hAnsi="Times New Roman" w:cs="Times New Roman"/>
          <w:color w:val="auto"/>
          <w:sz w:val="18"/>
          <w:szCs w:val="18"/>
          <w:lang w:val="es-PA"/>
        </w:rPr>
        <w:t>Fuente: Damodaran, NYU</w:t>
      </w:r>
      <w:r w:rsidR="00A82728" w:rsidRPr="00E93467">
        <w:rPr>
          <w:rFonts w:ascii="Times New Roman" w:hAnsi="Times New Roman" w:cs="Times New Roman"/>
          <w:color w:val="auto"/>
          <w:sz w:val="18"/>
          <w:szCs w:val="18"/>
          <w:lang w:val="es-PA"/>
        </w:rPr>
        <w:t xml:space="preserve">. </w:t>
      </w:r>
      <w:proofErr w:type="spellStart"/>
      <w:r w:rsidR="00A82728" w:rsidRPr="00E93467">
        <w:rPr>
          <w:rFonts w:ascii="Times New Roman" w:hAnsi="Times New Roman" w:cs="Times New Roman"/>
          <w:color w:val="auto"/>
          <w:sz w:val="18"/>
          <w:szCs w:val="18"/>
          <w:lang w:val="es-PA"/>
        </w:rPr>
        <w:t>January</w:t>
      </w:r>
      <w:proofErr w:type="spellEnd"/>
      <w:r w:rsidR="00A82728" w:rsidRPr="00E93467">
        <w:rPr>
          <w:rFonts w:ascii="Times New Roman" w:hAnsi="Times New Roman" w:cs="Times New Roman"/>
          <w:color w:val="auto"/>
          <w:sz w:val="18"/>
          <w:szCs w:val="18"/>
          <w:lang w:val="es-PA"/>
        </w:rPr>
        <w:t xml:space="preserve"> 202</w:t>
      </w:r>
      <w:r w:rsidRPr="00E93467">
        <w:rPr>
          <w:rFonts w:ascii="Times New Roman" w:hAnsi="Times New Roman" w:cs="Times New Roman"/>
          <w:color w:val="auto"/>
          <w:sz w:val="18"/>
          <w:szCs w:val="18"/>
          <w:lang w:val="es-PA"/>
        </w:rPr>
        <w:t>5</w:t>
      </w:r>
      <w:r w:rsidR="00A82728" w:rsidRPr="00E93467">
        <w:rPr>
          <w:rFonts w:ascii="Times New Roman" w:hAnsi="Times New Roman" w:cs="Times New Roman"/>
          <w:color w:val="auto"/>
          <w:sz w:val="18"/>
          <w:szCs w:val="18"/>
          <w:lang w:val="es-PA"/>
        </w:rPr>
        <w:t>.</w:t>
      </w:r>
    </w:p>
    <w:p w14:paraId="43BA4240" w14:textId="11697ECB" w:rsidR="003B3400" w:rsidRPr="00E93467" w:rsidRDefault="003B3400" w:rsidP="003B3400">
      <w:pPr>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w:t>
      </w:r>
      <w:r w:rsidR="00531DF9" w:rsidRPr="00E93467">
        <w:rPr>
          <w:rFonts w:ascii="Times New Roman" w:hAnsi="Times New Roman" w:cs="Times New Roman"/>
          <w:color w:val="auto"/>
          <w:sz w:val="18"/>
          <w:szCs w:val="18"/>
          <w:lang w:val="es-PA"/>
        </w:rPr>
        <w:t>https://pages.stern.nyu.edu/~adamodar/New_Home_Page/datafile/totalbeta.html</w:t>
      </w:r>
      <w:r w:rsidRPr="00E93467">
        <w:rPr>
          <w:rFonts w:ascii="Times New Roman" w:hAnsi="Times New Roman" w:cs="Times New Roman"/>
          <w:color w:val="auto"/>
          <w:sz w:val="18"/>
          <w:szCs w:val="18"/>
          <w:lang w:val="es-PA"/>
        </w:rPr>
        <w:t>)</w:t>
      </w:r>
    </w:p>
    <w:p w14:paraId="5B8C7A99" w14:textId="6CE3E0D1" w:rsidR="003B3400" w:rsidRPr="00E93467" w:rsidRDefault="003B3400" w:rsidP="00A82324">
      <w:pPr>
        <w:widowControl/>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lastRenderedPageBreak/>
        <w:t>Durante los últimos años, la diferencia entre los coeficientes beta de USA y del Reino Unido han mostrado ser muy poco significativas. Esto se debe a la evolución de los sistemas regulatorios, los cuales buscan incorporar señales de eficiencia, cualquiera sea el método regulatorio. Por dicho motivo, para este estudio se ha optado por no considerar un ajuste por riesgo regulatorio.</w:t>
      </w:r>
    </w:p>
    <w:p w14:paraId="37482842" w14:textId="77777777" w:rsidR="003B3400" w:rsidRPr="00E93467" w:rsidRDefault="003B3400" w:rsidP="00D82DA5">
      <w:pPr>
        <w:pStyle w:val="Ttulo3"/>
        <w:rPr>
          <w:lang w:val="es-PA"/>
        </w:rPr>
      </w:pPr>
      <w:bookmarkStart w:id="60" w:name="_Toc115866202"/>
      <w:bookmarkStart w:id="61" w:name="_Toc115866458"/>
      <w:bookmarkStart w:id="62" w:name="_Toc115866482"/>
      <w:bookmarkStart w:id="63" w:name="_Toc115866504"/>
      <w:bookmarkStart w:id="64" w:name="_Toc21412056"/>
      <w:bookmarkStart w:id="65" w:name="_Toc80441485"/>
      <w:bookmarkStart w:id="66" w:name="_Toc170648537"/>
      <w:bookmarkStart w:id="67" w:name="_Toc380501298"/>
      <w:bookmarkStart w:id="68" w:name="_Toc109670153"/>
      <w:bookmarkStart w:id="69" w:name="_Toc208415583"/>
      <w:bookmarkEnd w:id="60"/>
      <w:bookmarkEnd w:id="61"/>
      <w:bookmarkEnd w:id="62"/>
      <w:bookmarkEnd w:id="63"/>
      <w:r w:rsidRPr="00E93467">
        <w:rPr>
          <w:lang w:val="es-PA"/>
        </w:rPr>
        <w:t>Determinación del Premio por Riesgo</w:t>
      </w:r>
      <w:bookmarkEnd w:id="64"/>
      <w:bookmarkEnd w:id="65"/>
      <w:bookmarkEnd w:id="66"/>
      <w:bookmarkEnd w:id="67"/>
      <w:bookmarkEnd w:id="68"/>
      <w:bookmarkEnd w:id="69"/>
      <w:r w:rsidRPr="00E93467">
        <w:rPr>
          <w:lang w:val="es-PA"/>
        </w:rPr>
        <w:t xml:space="preserve"> </w:t>
      </w:r>
    </w:p>
    <w:p w14:paraId="663D3C4C"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Otro elemento necesario para determinar el CAPM es el rendimiento esperado por el premio por riesgo, (</w:t>
      </w:r>
      <w:proofErr w:type="spellStart"/>
      <w:r w:rsidRPr="00E93467">
        <w:rPr>
          <w:rFonts w:ascii="Times New Roman" w:hAnsi="Times New Roman" w:cs="Times New Roman"/>
          <w:i/>
          <w:color w:val="auto"/>
          <w:sz w:val="24"/>
          <w:szCs w:val="28"/>
          <w:lang w:val="es-PA"/>
        </w:rPr>
        <w:t>r</w:t>
      </w:r>
      <w:r w:rsidRPr="00E93467">
        <w:rPr>
          <w:rFonts w:ascii="Times New Roman" w:hAnsi="Times New Roman" w:cs="Times New Roman"/>
          <w:i/>
          <w:color w:val="auto"/>
          <w:sz w:val="24"/>
          <w:szCs w:val="28"/>
          <w:vertAlign w:val="subscript"/>
          <w:lang w:val="es-PA"/>
        </w:rPr>
        <w:t>M</w:t>
      </w:r>
      <w:proofErr w:type="spellEnd"/>
      <w:r w:rsidRPr="00E93467">
        <w:rPr>
          <w:rFonts w:ascii="Times New Roman" w:hAnsi="Times New Roman" w:cs="Times New Roman"/>
          <w:i/>
          <w:color w:val="auto"/>
          <w:sz w:val="24"/>
          <w:szCs w:val="28"/>
          <w:vertAlign w:val="subscript"/>
          <w:lang w:val="es-PA"/>
        </w:rPr>
        <w:t xml:space="preserve"> – </w:t>
      </w:r>
      <w:proofErr w:type="spellStart"/>
      <w:r w:rsidRPr="00E93467">
        <w:rPr>
          <w:rFonts w:ascii="Times New Roman" w:hAnsi="Times New Roman" w:cs="Times New Roman"/>
          <w:i/>
          <w:color w:val="auto"/>
          <w:sz w:val="24"/>
          <w:szCs w:val="28"/>
          <w:lang w:val="es-PA"/>
        </w:rPr>
        <w:t>r</w:t>
      </w:r>
      <w:r w:rsidRPr="00E93467">
        <w:rPr>
          <w:rFonts w:ascii="Times New Roman" w:hAnsi="Times New Roman" w:cs="Times New Roman"/>
          <w:i/>
          <w:color w:val="auto"/>
          <w:sz w:val="24"/>
          <w:szCs w:val="28"/>
          <w:vertAlign w:val="subscript"/>
          <w:lang w:val="es-PA"/>
        </w:rPr>
        <w:t>F</w:t>
      </w:r>
      <w:proofErr w:type="spellEnd"/>
      <w:r w:rsidRPr="00E93467">
        <w:rPr>
          <w:rFonts w:ascii="Times New Roman" w:hAnsi="Times New Roman" w:cs="Times New Roman"/>
          <w:color w:val="auto"/>
          <w:sz w:val="24"/>
          <w:szCs w:val="28"/>
          <w:lang w:val="es-PA"/>
        </w:rPr>
        <w:t>), que sería el retorno que espera recibir un inversor para compensar el riesgo adicional que asumió al invertir en un determinado activo, en vez de hacerlo en un activo libre de riesgo. Por lo tanto, el premio por riesgo surge de la diferencia entre el rendimiento de mercado y la tasa libre de riesgo.</w:t>
      </w:r>
    </w:p>
    <w:p w14:paraId="563F2505"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Existen dos formas de estimar este premio por riesgo: por un método prospectivo o por uno histórico. El método basado en pronóstico es más adecuado en términos teóricos, pero es poco usado debido a su complejidad. En el caso del método histórico, se asume que los inversores consideran la misma prima de riesgo en el futuro que en el pasado. </w:t>
      </w:r>
    </w:p>
    <w:p w14:paraId="4F7C22DB"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A su vez, para determinar el premio por riesgo del mercado en el pasado, el debate se centra en dos aspectos: </w:t>
      </w:r>
    </w:p>
    <w:p w14:paraId="685216EE" w14:textId="2FF39CD6" w:rsidR="003B3400" w:rsidRPr="00E93467" w:rsidRDefault="00CB418C" w:rsidP="003B3400">
      <w:pPr>
        <w:pStyle w:val="Prrafodelista"/>
        <w:numPr>
          <w:ilvl w:val="0"/>
          <w:numId w:val="45"/>
        </w:num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w:t>
      </w:r>
      <w:r w:rsidR="003B3400" w:rsidRPr="00E93467">
        <w:rPr>
          <w:rFonts w:ascii="Times New Roman" w:hAnsi="Times New Roman" w:cs="Times New Roman"/>
          <w:color w:val="auto"/>
          <w:sz w:val="24"/>
          <w:szCs w:val="28"/>
          <w:lang w:val="es-PA"/>
        </w:rPr>
        <w:t>eríodo histórico que se debe tomar como referencia para estimar el premio por riesgo del mercado;</w:t>
      </w:r>
    </w:p>
    <w:p w14:paraId="30468D77" w14:textId="77777777" w:rsidR="003B3400" w:rsidRPr="00E93467" w:rsidRDefault="003B3400" w:rsidP="003B3400">
      <w:pPr>
        <w:pStyle w:val="Prrafodelista"/>
        <w:numPr>
          <w:ilvl w:val="0"/>
          <w:numId w:val="45"/>
        </w:num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Si corresponde usar el promedio geométrico o el aritmético.</w:t>
      </w:r>
    </w:p>
    <w:p w14:paraId="1DADE261" w14:textId="7DCDD6AF"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Con relación al primer punto, existe consenso en que se debe tomar un período lo suficientemente largo que elimine las anomalías propias del ciclo económico. En ese marco, hay al menos tres grandes opciones: (i) 1928-202</w:t>
      </w:r>
      <w:r w:rsidR="00CA2E46"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w:t>
      </w:r>
      <w:proofErr w:type="spellStart"/>
      <w:r w:rsidRPr="00E93467">
        <w:rPr>
          <w:rFonts w:ascii="Times New Roman" w:hAnsi="Times New Roman" w:cs="Times New Roman"/>
          <w:color w:val="auto"/>
          <w:sz w:val="24"/>
          <w:szCs w:val="28"/>
          <w:lang w:val="es-PA"/>
        </w:rPr>
        <w:t>ii</w:t>
      </w:r>
      <w:proofErr w:type="spellEnd"/>
      <w:r w:rsidRPr="00E93467">
        <w:rPr>
          <w:rFonts w:ascii="Times New Roman" w:hAnsi="Times New Roman" w:cs="Times New Roman"/>
          <w:color w:val="auto"/>
          <w:sz w:val="24"/>
          <w:szCs w:val="28"/>
          <w:lang w:val="es-PA"/>
        </w:rPr>
        <w:t>) 197</w:t>
      </w:r>
      <w:r w:rsidR="00CA2E46"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-202</w:t>
      </w:r>
      <w:r w:rsidR="00CA2E46"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y (</w:t>
      </w:r>
      <w:proofErr w:type="spellStart"/>
      <w:r w:rsidRPr="00E93467">
        <w:rPr>
          <w:rFonts w:ascii="Times New Roman" w:hAnsi="Times New Roman" w:cs="Times New Roman"/>
          <w:color w:val="auto"/>
          <w:sz w:val="24"/>
          <w:szCs w:val="28"/>
          <w:lang w:val="es-PA"/>
        </w:rPr>
        <w:t>iii</w:t>
      </w:r>
      <w:proofErr w:type="spellEnd"/>
      <w:r w:rsidRPr="00E93467">
        <w:rPr>
          <w:rFonts w:ascii="Times New Roman" w:hAnsi="Times New Roman" w:cs="Times New Roman"/>
          <w:color w:val="auto"/>
          <w:sz w:val="24"/>
          <w:szCs w:val="28"/>
          <w:lang w:val="es-PA"/>
        </w:rPr>
        <w:t>) 201</w:t>
      </w:r>
      <w:r w:rsidR="00CA2E46"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-202</w:t>
      </w:r>
      <w:r w:rsidR="00CA2E46"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Las opciones (</w:t>
      </w:r>
      <w:proofErr w:type="spellStart"/>
      <w:r w:rsidRPr="00E93467">
        <w:rPr>
          <w:rFonts w:ascii="Times New Roman" w:hAnsi="Times New Roman" w:cs="Times New Roman"/>
          <w:color w:val="auto"/>
          <w:sz w:val="24"/>
          <w:szCs w:val="28"/>
          <w:lang w:val="es-PA"/>
        </w:rPr>
        <w:t>ii</w:t>
      </w:r>
      <w:proofErr w:type="spellEnd"/>
      <w:r w:rsidRPr="00E93467">
        <w:rPr>
          <w:rFonts w:ascii="Times New Roman" w:hAnsi="Times New Roman" w:cs="Times New Roman"/>
          <w:color w:val="auto"/>
          <w:sz w:val="24"/>
          <w:szCs w:val="28"/>
          <w:lang w:val="es-PA"/>
        </w:rPr>
        <w:t>) y (</w:t>
      </w:r>
      <w:proofErr w:type="spellStart"/>
      <w:r w:rsidRPr="00E93467">
        <w:rPr>
          <w:rFonts w:ascii="Times New Roman" w:hAnsi="Times New Roman" w:cs="Times New Roman"/>
          <w:color w:val="auto"/>
          <w:sz w:val="24"/>
          <w:szCs w:val="28"/>
          <w:lang w:val="es-PA"/>
        </w:rPr>
        <w:t>iii</w:t>
      </w:r>
      <w:proofErr w:type="spellEnd"/>
      <w:r w:rsidRPr="00E93467">
        <w:rPr>
          <w:rFonts w:ascii="Times New Roman" w:hAnsi="Times New Roman" w:cs="Times New Roman"/>
          <w:color w:val="auto"/>
          <w:sz w:val="24"/>
          <w:szCs w:val="28"/>
          <w:lang w:val="es-PA"/>
        </w:rPr>
        <w:t xml:space="preserve">) corresponden los últimos 50 y 10 años, respectivamente. El período más largo, es el elegido por los reguladores de Brasil (ANEEL), Colombia (CREG) y Gran Bretaña (OFGEM). Respecto a este punto, es decir al período histórico considerado en el cálculo, se modelaron dos opciones de costo de capital: </w:t>
      </w:r>
      <w:r w:rsidRPr="00E93467">
        <w:rPr>
          <w:rFonts w:ascii="Times New Roman" w:hAnsi="Times New Roman" w:cs="Times New Roman"/>
          <w:color w:val="auto"/>
          <w:sz w:val="24"/>
          <w:szCs w:val="28"/>
          <w:u w:val="single"/>
          <w:lang w:val="es-PA"/>
        </w:rPr>
        <w:t>Caso</w:t>
      </w:r>
      <w:r w:rsidR="00624F00" w:rsidRPr="00E93467">
        <w:rPr>
          <w:rFonts w:ascii="Times New Roman" w:hAnsi="Times New Roman" w:cs="Times New Roman"/>
          <w:color w:val="auto"/>
          <w:sz w:val="24"/>
          <w:szCs w:val="28"/>
          <w:u w:val="single"/>
          <w:lang w:val="es-PA"/>
        </w:rPr>
        <w:t>s</w:t>
      </w:r>
      <w:r w:rsidRPr="00E93467">
        <w:rPr>
          <w:rFonts w:ascii="Times New Roman" w:hAnsi="Times New Roman" w:cs="Times New Roman"/>
          <w:color w:val="auto"/>
          <w:sz w:val="24"/>
          <w:szCs w:val="28"/>
          <w:u w:val="single"/>
          <w:lang w:val="es-PA"/>
        </w:rPr>
        <w:t xml:space="preserve"> Alto</w:t>
      </w:r>
      <w:r w:rsidR="0040591D" w:rsidRPr="00E93467">
        <w:rPr>
          <w:rFonts w:ascii="Times New Roman" w:hAnsi="Times New Roman" w:cs="Times New Roman"/>
          <w:color w:val="auto"/>
          <w:sz w:val="24"/>
          <w:szCs w:val="28"/>
          <w:u w:val="single"/>
          <w:lang w:val="es-PA"/>
        </w:rPr>
        <w:t>,</w:t>
      </w:r>
      <w:r w:rsidR="00624F00" w:rsidRPr="00E93467">
        <w:rPr>
          <w:rFonts w:ascii="Times New Roman" w:hAnsi="Times New Roman" w:cs="Times New Roman"/>
          <w:color w:val="auto"/>
          <w:sz w:val="24"/>
          <w:szCs w:val="28"/>
          <w:u w:val="single"/>
          <w:lang w:val="es-PA"/>
        </w:rPr>
        <w:t xml:space="preserve"> Medio</w:t>
      </w:r>
      <w:r w:rsidR="0040591D" w:rsidRPr="00E93467">
        <w:rPr>
          <w:rFonts w:ascii="Times New Roman" w:hAnsi="Times New Roman" w:cs="Times New Roman"/>
          <w:color w:val="auto"/>
          <w:sz w:val="24"/>
          <w:szCs w:val="28"/>
          <w:u w:val="single"/>
          <w:lang w:val="es-PA"/>
        </w:rPr>
        <w:t xml:space="preserve"> y Bajo</w:t>
      </w:r>
      <w:r w:rsidRPr="00E93467">
        <w:rPr>
          <w:rFonts w:ascii="Times New Roman" w:hAnsi="Times New Roman" w:cs="Times New Roman"/>
          <w:color w:val="auto"/>
          <w:sz w:val="24"/>
          <w:szCs w:val="28"/>
          <w:lang w:val="es-PA"/>
        </w:rPr>
        <w:t xml:space="preserve"> considerando el </w:t>
      </w:r>
      <w:r w:rsidR="00624F00" w:rsidRPr="00E93467">
        <w:rPr>
          <w:rFonts w:ascii="Times New Roman" w:hAnsi="Times New Roman" w:cs="Times New Roman"/>
          <w:color w:val="auto"/>
          <w:sz w:val="24"/>
          <w:szCs w:val="28"/>
          <w:lang w:val="es-PA"/>
        </w:rPr>
        <w:t>período 1928-202</w:t>
      </w:r>
      <w:r w:rsidR="00CA2E46" w:rsidRPr="00E93467">
        <w:rPr>
          <w:rFonts w:ascii="Times New Roman" w:hAnsi="Times New Roman" w:cs="Times New Roman"/>
          <w:color w:val="auto"/>
          <w:sz w:val="24"/>
          <w:szCs w:val="28"/>
          <w:lang w:val="es-PA"/>
        </w:rPr>
        <w:t>4</w:t>
      </w:r>
      <w:r w:rsidR="0040591D" w:rsidRPr="00E93467">
        <w:rPr>
          <w:rFonts w:ascii="Times New Roman" w:hAnsi="Times New Roman" w:cs="Times New Roman"/>
          <w:color w:val="auto"/>
          <w:sz w:val="24"/>
          <w:szCs w:val="28"/>
          <w:lang w:val="es-PA"/>
        </w:rPr>
        <w:t>.</w:t>
      </w:r>
    </w:p>
    <w:p w14:paraId="32D2560A" w14:textId="4EACD2C3"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El segundo punto </w:t>
      </w:r>
      <w:r w:rsidR="00671148" w:rsidRPr="00E93467">
        <w:rPr>
          <w:rFonts w:ascii="Times New Roman" w:hAnsi="Times New Roman" w:cs="Times New Roman"/>
          <w:color w:val="auto"/>
          <w:sz w:val="24"/>
          <w:szCs w:val="28"/>
          <w:lang w:val="es-PA"/>
        </w:rPr>
        <w:t xml:space="preserve">se </w:t>
      </w:r>
      <w:r w:rsidRPr="00E93467">
        <w:rPr>
          <w:rFonts w:ascii="Times New Roman" w:hAnsi="Times New Roman" w:cs="Times New Roman"/>
          <w:color w:val="auto"/>
          <w:sz w:val="24"/>
          <w:szCs w:val="28"/>
          <w:lang w:val="es-PA"/>
        </w:rPr>
        <w:t>refiere a la forma de calcular los promedios. Hay dos opciones: promedio aritmético y promedio geométrico. El promedio geométrico consiste en la tasa de retorno compuesta que iguala los valores de inicio y fin. Sin duda, el promedio geométrico refleja mejor los retornos ocurridos en el pasado. Sin embargo, el promedio aritmético es un estimador insesgado del parámetro. La confusión entre los dos criterios estriba en la diferencia entre “expectativas” y “resultados posibles”. El CAPM trabaja con expectativas, y en ese sentido el único criterio válido es usar el promedio aritmético.</w:t>
      </w:r>
    </w:p>
    <w:p w14:paraId="4A3B9D51"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Para determinar el premio por riesgo usando estadísticas internacionales, se ha elegido el mercado de Estados Unidos, debido básicamente a los grandes volúmenes que se transan en ese mercado, la competitividad que existe y la gran cantidad de datos estadísticos disponibles. Ésta es una práctica usual en países emergentes, sobre todo latinoamericanos.</w:t>
      </w:r>
    </w:p>
    <w:p w14:paraId="6C0F048A"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lastRenderedPageBreak/>
        <w:t>Si bien existen diferentes métodos para determinar el premio por riesgo y distintas fuentes de información, uno de los estudios más utilizados en finanzas y regulación es el realizado po</w:t>
      </w:r>
      <w:r w:rsidRPr="00E93467">
        <w:rPr>
          <w:rFonts w:ascii="Times New Roman" w:hAnsi="Times New Roman" w:cs="Times New Roman"/>
          <w:i/>
          <w:color w:val="auto"/>
          <w:sz w:val="24"/>
          <w:szCs w:val="28"/>
          <w:lang w:val="es-PA"/>
        </w:rPr>
        <w:t xml:space="preserve">r </w:t>
      </w:r>
      <w:proofErr w:type="spellStart"/>
      <w:r w:rsidRPr="00E93467">
        <w:rPr>
          <w:rFonts w:ascii="Times New Roman" w:hAnsi="Times New Roman" w:cs="Times New Roman"/>
          <w:i/>
          <w:color w:val="auto"/>
          <w:sz w:val="24"/>
          <w:szCs w:val="28"/>
          <w:lang w:val="es-PA"/>
        </w:rPr>
        <w:t>Ibbotson</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Associates</w:t>
      </w:r>
      <w:proofErr w:type="spellEnd"/>
      <w:r w:rsidRPr="00E93467">
        <w:rPr>
          <w:rStyle w:val="Refdenotaalpie"/>
          <w:rFonts w:cs="Times New Roman"/>
          <w:color w:val="auto"/>
          <w:sz w:val="24"/>
          <w:szCs w:val="28"/>
          <w:lang w:val="es-PA"/>
        </w:rPr>
        <w:footnoteReference w:id="6"/>
      </w:r>
      <w:r w:rsidRPr="00E93467">
        <w:rPr>
          <w:rFonts w:ascii="Times New Roman" w:hAnsi="Times New Roman" w:cs="Times New Roman"/>
          <w:color w:val="auto"/>
          <w:sz w:val="24"/>
          <w:szCs w:val="28"/>
          <w:lang w:val="es-PA"/>
        </w:rPr>
        <w:t xml:space="preserve"> sobre el mercado norteamericano, que mide resultados históricos basándose en una cartera sumamente líquida y diversificada como es el Índice Compuesto de Standard &amp; </w:t>
      </w:r>
      <w:proofErr w:type="spellStart"/>
      <w:r w:rsidRPr="00E93467">
        <w:rPr>
          <w:rFonts w:ascii="Times New Roman" w:hAnsi="Times New Roman" w:cs="Times New Roman"/>
          <w:color w:val="auto"/>
          <w:sz w:val="24"/>
          <w:szCs w:val="28"/>
          <w:lang w:val="es-PA"/>
        </w:rPr>
        <w:t>Poor’s</w:t>
      </w:r>
      <w:proofErr w:type="spellEnd"/>
      <w:r w:rsidRPr="00E93467">
        <w:rPr>
          <w:rFonts w:ascii="Times New Roman" w:hAnsi="Times New Roman" w:cs="Times New Roman"/>
          <w:color w:val="auto"/>
          <w:sz w:val="24"/>
          <w:szCs w:val="28"/>
          <w:lang w:val="es-PA"/>
        </w:rPr>
        <w:t xml:space="preserve"> 500 (S&amp;P 500). </w:t>
      </w:r>
      <w:proofErr w:type="spellStart"/>
      <w:r w:rsidRPr="00E93467">
        <w:rPr>
          <w:rFonts w:ascii="Times New Roman" w:hAnsi="Times New Roman" w:cs="Times New Roman"/>
          <w:i/>
          <w:color w:val="auto"/>
          <w:sz w:val="24"/>
          <w:szCs w:val="28"/>
          <w:lang w:val="es-PA"/>
        </w:rPr>
        <w:t>Ibbotson</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Associates</w:t>
      </w:r>
      <w:proofErr w:type="spellEnd"/>
      <w:r w:rsidRPr="00E93467">
        <w:rPr>
          <w:rFonts w:ascii="Times New Roman" w:hAnsi="Times New Roman" w:cs="Times New Roman"/>
          <w:color w:val="auto"/>
          <w:sz w:val="24"/>
          <w:szCs w:val="28"/>
          <w:lang w:val="es-PA"/>
        </w:rPr>
        <w:t xml:space="preserve"> estima el premio por riesgo como la diferencia entre el retorno total del índice y el rendimiento del bono del tesoro de USA a 20 años.</w:t>
      </w:r>
    </w:p>
    <w:p w14:paraId="172E135A"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La información considerada está publicada en la página web del profesor Damodaran, de la </w:t>
      </w:r>
      <w:r w:rsidRPr="00E93467">
        <w:rPr>
          <w:rFonts w:ascii="Times New Roman" w:hAnsi="Times New Roman" w:cs="Times New Roman"/>
          <w:i/>
          <w:color w:val="auto"/>
          <w:sz w:val="24"/>
          <w:szCs w:val="28"/>
          <w:lang w:val="es-PA"/>
        </w:rPr>
        <w:t xml:space="preserve">Stern </w:t>
      </w:r>
      <w:proofErr w:type="spellStart"/>
      <w:r w:rsidRPr="00E93467">
        <w:rPr>
          <w:rFonts w:ascii="Times New Roman" w:hAnsi="Times New Roman" w:cs="Times New Roman"/>
          <w:i/>
          <w:color w:val="auto"/>
          <w:sz w:val="24"/>
          <w:szCs w:val="28"/>
          <w:lang w:val="es-PA"/>
        </w:rPr>
        <w:t>School</w:t>
      </w:r>
      <w:proofErr w:type="spellEnd"/>
      <w:r w:rsidRPr="00E93467">
        <w:rPr>
          <w:rFonts w:ascii="Times New Roman" w:hAnsi="Times New Roman" w:cs="Times New Roman"/>
          <w:i/>
          <w:color w:val="auto"/>
          <w:sz w:val="24"/>
          <w:szCs w:val="28"/>
          <w:lang w:val="es-PA"/>
        </w:rPr>
        <w:t xml:space="preserve"> </w:t>
      </w:r>
      <w:proofErr w:type="spellStart"/>
      <w:r w:rsidRPr="00E93467">
        <w:rPr>
          <w:rFonts w:ascii="Times New Roman" w:hAnsi="Times New Roman" w:cs="Times New Roman"/>
          <w:i/>
          <w:color w:val="auto"/>
          <w:sz w:val="24"/>
          <w:szCs w:val="28"/>
          <w:lang w:val="es-PA"/>
        </w:rPr>
        <w:t>of</w:t>
      </w:r>
      <w:proofErr w:type="spellEnd"/>
      <w:r w:rsidRPr="00E93467">
        <w:rPr>
          <w:rFonts w:ascii="Times New Roman" w:hAnsi="Times New Roman" w:cs="Times New Roman"/>
          <w:i/>
          <w:color w:val="auto"/>
          <w:sz w:val="24"/>
          <w:szCs w:val="28"/>
          <w:lang w:val="es-PA"/>
        </w:rPr>
        <w:t xml:space="preserve"> Business, New York </w:t>
      </w:r>
      <w:proofErr w:type="spellStart"/>
      <w:r w:rsidRPr="00E93467">
        <w:rPr>
          <w:rFonts w:ascii="Times New Roman" w:hAnsi="Times New Roman" w:cs="Times New Roman"/>
          <w:i/>
          <w:color w:val="auto"/>
          <w:sz w:val="24"/>
          <w:szCs w:val="28"/>
          <w:lang w:val="es-PA"/>
        </w:rPr>
        <w:t>University</w:t>
      </w:r>
      <w:proofErr w:type="spellEnd"/>
      <w:r w:rsidRPr="00E93467">
        <w:rPr>
          <w:rFonts w:ascii="Times New Roman" w:hAnsi="Times New Roman" w:cs="Times New Roman"/>
          <w:i/>
          <w:color w:val="auto"/>
          <w:sz w:val="24"/>
          <w:szCs w:val="28"/>
          <w:lang w:val="es-PA"/>
        </w:rPr>
        <w:t xml:space="preserve"> </w:t>
      </w:r>
      <w:r w:rsidRPr="00E93467">
        <w:rPr>
          <w:rFonts w:ascii="Times New Roman" w:hAnsi="Times New Roman" w:cs="Times New Roman"/>
          <w:color w:val="auto"/>
          <w:sz w:val="24"/>
          <w:szCs w:val="28"/>
          <w:lang w:val="es-PA"/>
        </w:rPr>
        <w:t>(</w:t>
      </w:r>
      <w:hyperlink r:id="rId19" w:history="1">
        <w:r w:rsidRPr="00E93467">
          <w:rPr>
            <w:rStyle w:val="Hipervnculo"/>
            <w:rFonts w:ascii="Times New Roman" w:hAnsi="Times New Roman" w:cs="Times New Roman"/>
            <w:color w:val="auto"/>
            <w:sz w:val="24"/>
            <w:szCs w:val="28"/>
            <w:lang w:val="es-PA"/>
          </w:rPr>
          <w:t>http://pages.stern.nyu.edu/~adamodar/</w:t>
        </w:r>
      </w:hyperlink>
      <w:r w:rsidRPr="00E93467">
        <w:rPr>
          <w:rFonts w:ascii="Times New Roman" w:hAnsi="Times New Roman" w:cs="Times New Roman"/>
          <w:color w:val="auto"/>
          <w:sz w:val="24"/>
          <w:szCs w:val="28"/>
          <w:lang w:val="es-PA"/>
        </w:rPr>
        <w:t xml:space="preserve">), una referencia de información y teórica ampliamente utilizada en las finanzas. </w:t>
      </w:r>
    </w:p>
    <w:p w14:paraId="0470D89F" w14:textId="3FBFFC2F"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De acuerdo </w:t>
      </w:r>
      <w:r w:rsidR="00671148" w:rsidRPr="00E93467">
        <w:rPr>
          <w:rFonts w:ascii="Times New Roman" w:hAnsi="Times New Roman" w:cs="Times New Roman"/>
          <w:color w:val="auto"/>
          <w:sz w:val="24"/>
          <w:szCs w:val="28"/>
          <w:lang w:val="es-PA"/>
        </w:rPr>
        <w:t>con</w:t>
      </w:r>
      <w:r w:rsidRPr="00E93467">
        <w:rPr>
          <w:rFonts w:ascii="Times New Roman" w:hAnsi="Times New Roman" w:cs="Times New Roman"/>
          <w:color w:val="auto"/>
          <w:sz w:val="24"/>
          <w:szCs w:val="28"/>
          <w:lang w:val="es-PA"/>
        </w:rPr>
        <w:t xml:space="preserve"> la información mencionada, </w:t>
      </w:r>
      <w:r w:rsidR="00A82728" w:rsidRPr="00E93467">
        <w:rPr>
          <w:rFonts w:ascii="Times New Roman" w:hAnsi="Times New Roman" w:cs="Times New Roman"/>
          <w:color w:val="auto"/>
          <w:sz w:val="24"/>
          <w:szCs w:val="28"/>
          <w:lang w:val="es-PA"/>
        </w:rPr>
        <w:t xml:space="preserve">que se presenta en el Anexo 1, </w:t>
      </w:r>
      <w:r w:rsidRPr="00E93467">
        <w:rPr>
          <w:rFonts w:ascii="Times New Roman" w:hAnsi="Times New Roman" w:cs="Times New Roman"/>
          <w:color w:val="auto"/>
          <w:sz w:val="24"/>
          <w:szCs w:val="28"/>
          <w:lang w:val="es-PA"/>
        </w:rPr>
        <w:t>el premio por riesgo de mercado resultó igual a</w:t>
      </w:r>
      <w:r w:rsidR="00252BE2" w:rsidRPr="00E93467">
        <w:rPr>
          <w:rFonts w:ascii="Times New Roman" w:hAnsi="Times New Roman" w:cs="Times New Roman"/>
          <w:color w:val="auto"/>
          <w:sz w:val="24"/>
          <w:szCs w:val="28"/>
          <w:lang w:val="es-PA"/>
        </w:rPr>
        <w:t xml:space="preserve"> 7%</w:t>
      </w:r>
      <w:r w:rsidRPr="00E93467">
        <w:rPr>
          <w:rFonts w:ascii="Times New Roman" w:hAnsi="Times New Roman" w:cs="Times New Roman"/>
          <w:color w:val="auto"/>
          <w:sz w:val="24"/>
          <w:szCs w:val="28"/>
          <w:lang w:val="es-PA"/>
        </w:rPr>
        <w:t>.</w:t>
      </w:r>
    </w:p>
    <w:p w14:paraId="7832FF4F" w14:textId="77777777" w:rsidR="003B3400" w:rsidRPr="00E93467" w:rsidRDefault="003B3400" w:rsidP="00D82DA5">
      <w:pPr>
        <w:pStyle w:val="Ttulo2"/>
        <w:rPr>
          <w:lang w:val="es-PA"/>
        </w:rPr>
      </w:pPr>
      <w:bookmarkStart w:id="70" w:name="_Toc115866204"/>
      <w:bookmarkStart w:id="71" w:name="_Toc115866460"/>
      <w:bookmarkStart w:id="72" w:name="_Toc115866484"/>
      <w:bookmarkStart w:id="73" w:name="_Toc115866506"/>
      <w:bookmarkStart w:id="74" w:name="_Toc115866205"/>
      <w:bookmarkStart w:id="75" w:name="_Toc115866461"/>
      <w:bookmarkStart w:id="76" w:name="_Toc115866485"/>
      <w:bookmarkStart w:id="77" w:name="_Toc115866507"/>
      <w:bookmarkStart w:id="78" w:name="_Toc21412057"/>
      <w:bookmarkStart w:id="79" w:name="_Toc80441486"/>
      <w:bookmarkStart w:id="80" w:name="_Toc170648538"/>
      <w:bookmarkStart w:id="81" w:name="_Toc331414880"/>
      <w:bookmarkStart w:id="82" w:name="_Toc380501299"/>
      <w:bookmarkStart w:id="83" w:name="_Toc109670154"/>
      <w:bookmarkStart w:id="84" w:name="_Toc208415584"/>
      <w:bookmarkEnd w:id="70"/>
      <w:bookmarkEnd w:id="71"/>
      <w:bookmarkEnd w:id="72"/>
      <w:bookmarkEnd w:id="73"/>
      <w:bookmarkEnd w:id="74"/>
      <w:bookmarkEnd w:id="75"/>
      <w:bookmarkEnd w:id="76"/>
      <w:bookmarkEnd w:id="77"/>
      <w:r w:rsidRPr="00E93467">
        <w:rPr>
          <w:lang w:val="es-PA"/>
        </w:rPr>
        <w:t xml:space="preserve">Estimación del Retorno sobre el Capital Propio para la Actividad de </w:t>
      </w:r>
      <w:bookmarkEnd w:id="78"/>
      <w:bookmarkEnd w:id="79"/>
      <w:bookmarkEnd w:id="80"/>
      <w:r w:rsidRPr="00E93467">
        <w:rPr>
          <w:lang w:val="es-PA"/>
        </w:rPr>
        <w:t>Distribución de Electricidad</w:t>
      </w:r>
      <w:bookmarkEnd w:id="81"/>
      <w:bookmarkEnd w:id="82"/>
      <w:bookmarkEnd w:id="83"/>
      <w:bookmarkEnd w:id="84"/>
    </w:p>
    <w:p w14:paraId="577978B4"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Sobre la base de las consideraciones realizadas, la siguiente tabla presenta el rendimiento requerido para el capital propio en términos nominales después de impuestos. Según el modelo de CAPM: el valor estimado ubica dicho retorno en el valor de:</w:t>
      </w:r>
    </w:p>
    <w:p w14:paraId="6A1866BB" w14:textId="0F696DE8"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Alto</w:t>
      </w:r>
      <w:r w:rsidRPr="00E93467">
        <w:rPr>
          <w:rFonts w:ascii="Times New Roman" w:hAnsi="Times New Roman" w:cs="Times New Roman"/>
          <w:color w:val="auto"/>
          <w:sz w:val="24"/>
          <w:szCs w:val="28"/>
          <w:lang w:val="es-PA"/>
        </w:rPr>
        <w:t>: 1</w:t>
      </w:r>
      <w:r w:rsidR="00B17BB8" w:rsidRPr="00E93467">
        <w:rPr>
          <w:rFonts w:ascii="Times New Roman" w:hAnsi="Times New Roman" w:cs="Times New Roman"/>
          <w:color w:val="auto"/>
          <w:sz w:val="24"/>
          <w:szCs w:val="28"/>
          <w:lang w:val="es-PA"/>
        </w:rPr>
        <w:t>2.07</w:t>
      </w:r>
      <w:r w:rsidRPr="00E93467">
        <w:rPr>
          <w:rFonts w:ascii="Times New Roman" w:hAnsi="Times New Roman" w:cs="Times New Roman"/>
          <w:color w:val="auto"/>
          <w:sz w:val="24"/>
          <w:szCs w:val="28"/>
          <w:lang w:val="es-PA"/>
        </w:rPr>
        <w:t>%;</w:t>
      </w:r>
    </w:p>
    <w:p w14:paraId="452A0FDD" w14:textId="1699FF51"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Medio</w:t>
      </w:r>
      <w:r w:rsidRPr="00E93467">
        <w:rPr>
          <w:rFonts w:ascii="Times New Roman" w:hAnsi="Times New Roman" w:cs="Times New Roman"/>
          <w:color w:val="auto"/>
          <w:sz w:val="24"/>
          <w:szCs w:val="28"/>
          <w:lang w:val="es-PA"/>
        </w:rPr>
        <w:t xml:space="preserve">: </w:t>
      </w:r>
      <w:r w:rsidR="00B17BB8" w:rsidRPr="00E93467">
        <w:rPr>
          <w:rFonts w:ascii="Times New Roman" w:hAnsi="Times New Roman" w:cs="Times New Roman"/>
          <w:color w:val="auto"/>
          <w:sz w:val="24"/>
          <w:szCs w:val="28"/>
          <w:lang w:val="es-PA"/>
        </w:rPr>
        <w:t>12.27</w:t>
      </w:r>
      <w:r w:rsidRPr="00E93467">
        <w:rPr>
          <w:rFonts w:ascii="Times New Roman" w:hAnsi="Times New Roman" w:cs="Times New Roman"/>
          <w:color w:val="auto"/>
          <w:sz w:val="24"/>
          <w:szCs w:val="28"/>
          <w:lang w:val="es-PA"/>
        </w:rPr>
        <w:t>%;</w:t>
      </w:r>
    </w:p>
    <w:p w14:paraId="79AF7BC1" w14:textId="44401B1B"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Bajo</w:t>
      </w:r>
      <w:r w:rsidRPr="00E93467">
        <w:rPr>
          <w:rFonts w:ascii="Times New Roman" w:hAnsi="Times New Roman" w:cs="Times New Roman"/>
          <w:color w:val="auto"/>
          <w:sz w:val="24"/>
          <w:szCs w:val="28"/>
          <w:lang w:val="es-PA"/>
        </w:rPr>
        <w:t>: 1</w:t>
      </w:r>
      <w:r w:rsidR="00B17BB8" w:rsidRPr="00E93467">
        <w:rPr>
          <w:rFonts w:ascii="Times New Roman" w:hAnsi="Times New Roman" w:cs="Times New Roman"/>
          <w:color w:val="auto"/>
          <w:sz w:val="24"/>
          <w:szCs w:val="28"/>
          <w:lang w:val="es-PA"/>
        </w:rPr>
        <w:t>1.94</w:t>
      </w:r>
      <w:r w:rsidRPr="00E93467">
        <w:rPr>
          <w:rFonts w:ascii="Times New Roman" w:hAnsi="Times New Roman" w:cs="Times New Roman"/>
          <w:color w:val="auto"/>
          <w:sz w:val="24"/>
          <w:szCs w:val="28"/>
          <w:lang w:val="es-PA"/>
        </w:rPr>
        <w:t xml:space="preserve">%.  </w:t>
      </w:r>
      <w:bookmarkStart w:id="85" w:name="_Ref171770201"/>
      <w:bookmarkStart w:id="86" w:name="_Toc331414892"/>
    </w:p>
    <w:p w14:paraId="5C2B9F96" w14:textId="082169D3" w:rsidR="003B3400" w:rsidRPr="00E93467" w:rsidRDefault="003B3400" w:rsidP="002D0CFE">
      <w:pPr>
        <w:pStyle w:val="Descripcin"/>
        <w:rPr>
          <w:rFonts w:ascii="Times New Roman" w:hAnsi="Times New Roman" w:cs="Times New Roman"/>
          <w:color w:val="auto"/>
          <w:lang w:val="es-PA"/>
        </w:rPr>
      </w:pPr>
      <w:bookmarkStart w:id="87" w:name="_Toc109670165"/>
      <w:bookmarkStart w:id="88" w:name="_Toc208404348"/>
      <w:bookmarkEnd w:id="85"/>
      <w:bookmarkEnd w:id="86"/>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7</w:t>
      </w:r>
      <w:r w:rsidR="004517EB" w:rsidRPr="00E93467">
        <w:rPr>
          <w:rFonts w:ascii="Times New Roman" w:hAnsi="Times New Roman" w:cs="Times New Roman"/>
          <w:color w:val="auto"/>
          <w:lang w:val="es-PA"/>
        </w:rPr>
        <w:fldChar w:fldCharType="end"/>
      </w:r>
      <w:r w:rsidR="002D0CFE" w:rsidRPr="00E93467">
        <w:rPr>
          <w:rFonts w:ascii="Times New Roman" w:hAnsi="Times New Roman" w:cs="Times New Roman"/>
          <w:color w:val="auto"/>
          <w:lang w:val="es-PA"/>
        </w:rPr>
        <w:t xml:space="preserve"> </w:t>
      </w:r>
      <w:r w:rsidRPr="00E93467">
        <w:rPr>
          <w:rFonts w:ascii="Times New Roman" w:hAnsi="Times New Roman" w:cs="Times New Roman"/>
          <w:color w:val="auto"/>
          <w:lang w:val="es-PA"/>
        </w:rPr>
        <w:t>Costo de Capital Propio</w:t>
      </w:r>
      <w:bookmarkEnd w:id="87"/>
      <w:bookmarkEnd w:id="88"/>
    </w:p>
    <w:tbl>
      <w:tblPr>
        <w:tblW w:w="0" w:type="auto"/>
        <w:tblCellMar>
          <w:left w:w="70" w:type="dxa"/>
          <w:right w:w="70" w:type="dxa"/>
        </w:tblCellMar>
        <w:tblLook w:val="04A0" w:firstRow="1" w:lastRow="0" w:firstColumn="1" w:lastColumn="0" w:noHBand="0" w:noVBand="1"/>
      </w:tblPr>
      <w:tblGrid>
        <w:gridCol w:w="1884"/>
        <w:gridCol w:w="523"/>
        <w:gridCol w:w="1431"/>
        <w:gridCol w:w="2761"/>
        <w:gridCol w:w="810"/>
        <w:gridCol w:w="829"/>
        <w:gridCol w:w="814"/>
      </w:tblGrid>
      <w:tr w:rsidR="00280FD7" w:rsidRPr="00280FD7" w14:paraId="59AB7DC7" w14:textId="77777777" w:rsidTr="00992FE2">
        <w:trPr>
          <w:trHeight w:val="270"/>
          <w:tblHeader/>
        </w:trPr>
        <w:tc>
          <w:tcPr>
            <w:tcW w:w="0" w:type="auto"/>
            <w:gridSpan w:val="2"/>
            <w:tcBorders>
              <w:top w:val="single" w:sz="8" w:space="0" w:color="4F81BD"/>
              <w:left w:val="single" w:sz="8" w:space="0" w:color="4F81BD"/>
              <w:bottom w:val="single" w:sz="8" w:space="0" w:color="4F81BD"/>
              <w:right w:val="nil"/>
            </w:tcBorders>
            <w:shd w:val="clear" w:color="000000" w:fill="4F81BD"/>
            <w:vAlign w:val="center"/>
            <w:hideMark/>
          </w:tcPr>
          <w:p w14:paraId="025DF300"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Componentes</w:t>
            </w:r>
          </w:p>
        </w:tc>
        <w:tc>
          <w:tcPr>
            <w:tcW w:w="0" w:type="auto"/>
            <w:tcBorders>
              <w:top w:val="single" w:sz="8" w:space="0" w:color="4F81BD"/>
              <w:left w:val="nil"/>
              <w:bottom w:val="nil"/>
              <w:right w:val="nil"/>
            </w:tcBorders>
            <w:shd w:val="clear" w:color="000000" w:fill="4F81BD"/>
            <w:vAlign w:val="center"/>
            <w:hideMark/>
          </w:tcPr>
          <w:p w14:paraId="6940087C" w14:textId="4A3AFDF9"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F</w:t>
            </w:r>
            <w:r w:rsidR="00000309" w:rsidRPr="00E93467">
              <w:rPr>
                <w:rFonts w:ascii="Times New Roman" w:hAnsi="Times New Roman" w:cs="Times New Roman"/>
                <w:b/>
                <w:color w:val="FFFFFF" w:themeColor="background1"/>
                <w:kern w:val="0"/>
                <w:szCs w:val="20"/>
                <w:lang w:val="es-PA" w:eastAsia="es-AR"/>
              </w:rPr>
              <w:t>ó</w:t>
            </w:r>
            <w:r w:rsidRPr="00E93467">
              <w:rPr>
                <w:rFonts w:ascii="Times New Roman" w:hAnsi="Times New Roman" w:cs="Times New Roman"/>
                <w:b/>
                <w:color w:val="FFFFFF" w:themeColor="background1"/>
                <w:kern w:val="0"/>
                <w:szCs w:val="20"/>
                <w:lang w:val="es-PA" w:eastAsia="es-AR"/>
              </w:rPr>
              <w:t>rmula</w:t>
            </w:r>
          </w:p>
        </w:tc>
        <w:tc>
          <w:tcPr>
            <w:tcW w:w="0" w:type="auto"/>
            <w:tcBorders>
              <w:top w:val="single" w:sz="8" w:space="0" w:color="4F81BD"/>
              <w:left w:val="nil"/>
              <w:bottom w:val="nil"/>
              <w:right w:val="nil"/>
            </w:tcBorders>
            <w:shd w:val="clear" w:color="000000" w:fill="4F81BD"/>
            <w:vAlign w:val="center"/>
            <w:hideMark/>
          </w:tcPr>
          <w:p w14:paraId="589273CF"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Características</w:t>
            </w:r>
          </w:p>
        </w:tc>
        <w:tc>
          <w:tcPr>
            <w:tcW w:w="0" w:type="auto"/>
            <w:tcBorders>
              <w:top w:val="single" w:sz="8" w:space="0" w:color="4F81BD"/>
              <w:left w:val="nil"/>
              <w:bottom w:val="nil"/>
              <w:right w:val="nil"/>
            </w:tcBorders>
            <w:shd w:val="clear" w:color="000000" w:fill="4F81BD"/>
            <w:vAlign w:val="center"/>
            <w:hideMark/>
          </w:tcPr>
          <w:p w14:paraId="0571B939"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Alto</w:t>
            </w:r>
          </w:p>
        </w:tc>
        <w:tc>
          <w:tcPr>
            <w:tcW w:w="0" w:type="auto"/>
            <w:tcBorders>
              <w:top w:val="single" w:sz="8" w:space="0" w:color="4F81BD"/>
              <w:left w:val="nil"/>
              <w:bottom w:val="nil"/>
              <w:right w:val="nil"/>
            </w:tcBorders>
            <w:shd w:val="clear" w:color="000000" w:fill="4F81BD"/>
            <w:vAlign w:val="center"/>
            <w:hideMark/>
          </w:tcPr>
          <w:p w14:paraId="76DB7E32"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Medio</w:t>
            </w:r>
          </w:p>
        </w:tc>
        <w:tc>
          <w:tcPr>
            <w:tcW w:w="0" w:type="auto"/>
            <w:tcBorders>
              <w:top w:val="single" w:sz="8" w:space="0" w:color="4F81BD"/>
              <w:left w:val="nil"/>
              <w:bottom w:val="nil"/>
              <w:right w:val="single" w:sz="8" w:space="0" w:color="4F81BD"/>
            </w:tcBorders>
            <w:shd w:val="clear" w:color="000000" w:fill="4F81BD"/>
            <w:vAlign w:val="center"/>
            <w:hideMark/>
          </w:tcPr>
          <w:p w14:paraId="5D8530BC"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Bajo</w:t>
            </w:r>
          </w:p>
        </w:tc>
      </w:tr>
      <w:tr w:rsidR="00280FD7" w:rsidRPr="00280FD7" w14:paraId="02BC27D2" w14:textId="77777777" w:rsidTr="00A72F1B">
        <w:trPr>
          <w:trHeight w:val="1850"/>
        </w:trPr>
        <w:tc>
          <w:tcPr>
            <w:tcW w:w="0" w:type="auto"/>
            <w:tcBorders>
              <w:top w:val="nil"/>
              <w:left w:val="nil"/>
              <w:bottom w:val="nil"/>
              <w:right w:val="nil"/>
            </w:tcBorders>
            <w:vAlign w:val="center"/>
            <w:hideMark/>
          </w:tcPr>
          <w:p w14:paraId="23052133"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Tasa Libre de Riesgo en USD</w:t>
            </w:r>
          </w:p>
        </w:tc>
        <w:tc>
          <w:tcPr>
            <w:tcW w:w="0" w:type="auto"/>
            <w:tcBorders>
              <w:top w:val="nil"/>
              <w:left w:val="nil"/>
              <w:bottom w:val="nil"/>
              <w:right w:val="nil"/>
            </w:tcBorders>
            <w:vAlign w:val="center"/>
            <w:hideMark/>
          </w:tcPr>
          <w:p w14:paraId="16D75634"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r</w:t>
            </w:r>
            <w:r w:rsidRPr="00E93467">
              <w:rPr>
                <w:rFonts w:ascii="Times New Roman" w:hAnsi="Times New Roman" w:cs="Times New Roman"/>
                <w:color w:val="auto"/>
                <w:kern w:val="0"/>
                <w:szCs w:val="20"/>
                <w:vertAlign w:val="subscript"/>
                <w:lang w:val="es-PA" w:eastAsia="es-AR"/>
              </w:rPr>
              <w:t>f</w:t>
            </w:r>
            <w:proofErr w:type="spellEnd"/>
          </w:p>
        </w:tc>
        <w:tc>
          <w:tcPr>
            <w:tcW w:w="0" w:type="auto"/>
            <w:tcBorders>
              <w:top w:val="nil"/>
              <w:left w:val="nil"/>
              <w:bottom w:val="nil"/>
              <w:right w:val="nil"/>
            </w:tcBorders>
            <w:vAlign w:val="center"/>
            <w:hideMark/>
          </w:tcPr>
          <w:p w14:paraId="5E12D6F7"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0" w:type="auto"/>
            <w:tcBorders>
              <w:top w:val="nil"/>
              <w:left w:val="nil"/>
              <w:bottom w:val="nil"/>
              <w:right w:val="nil"/>
            </w:tcBorders>
            <w:vAlign w:val="center"/>
            <w:hideMark/>
          </w:tcPr>
          <w:p w14:paraId="13CDA5EA"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 Alto: Rendimiento del UST20, Caso Medio: Rendimiento del UST30 y Caso Bajo: Rendimiento del UST10 - Promedio último año</w:t>
            </w:r>
          </w:p>
        </w:tc>
        <w:tc>
          <w:tcPr>
            <w:tcW w:w="0" w:type="auto"/>
            <w:tcBorders>
              <w:top w:val="nil"/>
              <w:left w:val="nil"/>
              <w:bottom w:val="nil"/>
              <w:right w:val="nil"/>
            </w:tcBorders>
            <w:vAlign w:val="center"/>
            <w:hideMark/>
          </w:tcPr>
          <w:p w14:paraId="5362AFDD" w14:textId="44C02833"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65%</w:t>
            </w:r>
          </w:p>
        </w:tc>
        <w:tc>
          <w:tcPr>
            <w:tcW w:w="0" w:type="auto"/>
            <w:tcBorders>
              <w:top w:val="nil"/>
              <w:left w:val="nil"/>
              <w:bottom w:val="nil"/>
              <w:right w:val="nil"/>
            </w:tcBorders>
            <w:vAlign w:val="center"/>
            <w:hideMark/>
          </w:tcPr>
          <w:p w14:paraId="0C01916C" w14:textId="2C7CF7C3"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c>
          <w:tcPr>
            <w:tcW w:w="0" w:type="auto"/>
            <w:tcBorders>
              <w:top w:val="nil"/>
              <w:left w:val="nil"/>
              <w:bottom w:val="nil"/>
              <w:right w:val="nil"/>
            </w:tcBorders>
            <w:vAlign w:val="center"/>
            <w:hideMark/>
          </w:tcPr>
          <w:p w14:paraId="3334916F" w14:textId="2F471865"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27%</w:t>
            </w:r>
          </w:p>
        </w:tc>
      </w:tr>
      <w:tr w:rsidR="00280FD7" w:rsidRPr="00280FD7" w14:paraId="6B74495D" w14:textId="77777777" w:rsidTr="00A72F1B">
        <w:trPr>
          <w:trHeight w:val="780"/>
        </w:trPr>
        <w:tc>
          <w:tcPr>
            <w:tcW w:w="0" w:type="auto"/>
            <w:tcBorders>
              <w:top w:val="nil"/>
              <w:left w:val="nil"/>
              <w:bottom w:val="nil"/>
              <w:right w:val="nil"/>
            </w:tcBorders>
            <w:vAlign w:val="center"/>
            <w:hideMark/>
          </w:tcPr>
          <w:p w14:paraId="07504443"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Adicional por riesgo local en USD </w:t>
            </w:r>
          </w:p>
        </w:tc>
        <w:tc>
          <w:tcPr>
            <w:tcW w:w="0" w:type="auto"/>
            <w:tcBorders>
              <w:top w:val="nil"/>
              <w:left w:val="nil"/>
              <w:bottom w:val="nil"/>
              <w:right w:val="nil"/>
            </w:tcBorders>
            <w:vAlign w:val="center"/>
            <w:hideMark/>
          </w:tcPr>
          <w:p w14:paraId="2D576ED2"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r</w:t>
            </w:r>
            <w:r w:rsidRPr="00E93467">
              <w:rPr>
                <w:rFonts w:ascii="Times New Roman" w:hAnsi="Times New Roman" w:cs="Times New Roman"/>
                <w:color w:val="auto"/>
                <w:kern w:val="0"/>
                <w:szCs w:val="20"/>
                <w:vertAlign w:val="subscript"/>
                <w:lang w:val="es-PA" w:eastAsia="es-AR"/>
              </w:rPr>
              <w:t>c</w:t>
            </w:r>
            <w:proofErr w:type="spellEnd"/>
          </w:p>
        </w:tc>
        <w:tc>
          <w:tcPr>
            <w:tcW w:w="0" w:type="auto"/>
            <w:tcBorders>
              <w:top w:val="nil"/>
              <w:left w:val="nil"/>
              <w:bottom w:val="nil"/>
              <w:right w:val="nil"/>
            </w:tcBorders>
            <w:vAlign w:val="center"/>
            <w:hideMark/>
          </w:tcPr>
          <w:p w14:paraId="0E434CC5"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0" w:type="auto"/>
            <w:tcBorders>
              <w:top w:val="nil"/>
              <w:left w:val="nil"/>
              <w:bottom w:val="nil"/>
              <w:right w:val="nil"/>
            </w:tcBorders>
            <w:vAlign w:val="center"/>
            <w:hideMark/>
          </w:tcPr>
          <w:p w14:paraId="46E4C7AB"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EMBI+ Panamá - Promedio último año</w:t>
            </w:r>
          </w:p>
        </w:tc>
        <w:tc>
          <w:tcPr>
            <w:tcW w:w="0" w:type="auto"/>
            <w:tcBorders>
              <w:top w:val="nil"/>
              <w:left w:val="nil"/>
              <w:bottom w:val="nil"/>
              <w:right w:val="nil"/>
            </w:tcBorders>
            <w:vAlign w:val="center"/>
            <w:hideMark/>
          </w:tcPr>
          <w:p w14:paraId="51CCBFC0" w14:textId="1F4BF66F"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c>
          <w:tcPr>
            <w:tcW w:w="0" w:type="auto"/>
            <w:tcBorders>
              <w:top w:val="nil"/>
              <w:left w:val="nil"/>
              <w:bottom w:val="nil"/>
              <w:right w:val="nil"/>
            </w:tcBorders>
            <w:vAlign w:val="center"/>
            <w:hideMark/>
          </w:tcPr>
          <w:p w14:paraId="36E51BFE" w14:textId="034B9346"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c>
          <w:tcPr>
            <w:tcW w:w="0" w:type="auto"/>
            <w:tcBorders>
              <w:top w:val="nil"/>
              <w:left w:val="nil"/>
              <w:bottom w:val="nil"/>
              <w:right w:val="nil"/>
            </w:tcBorders>
            <w:vAlign w:val="center"/>
            <w:hideMark/>
          </w:tcPr>
          <w:p w14:paraId="0E6FA0B0" w14:textId="73994571"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r>
      <w:tr w:rsidR="00280FD7" w:rsidRPr="00280FD7" w14:paraId="20C24D02" w14:textId="77777777" w:rsidTr="00A72F1B">
        <w:trPr>
          <w:trHeight w:val="780"/>
        </w:trPr>
        <w:tc>
          <w:tcPr>
            <w:tcW w:w="0" w:type="auto"/>
            <w:tcBorders>
              <w:top w:val="nil"/>
              <w:left w:val="nil"/>
              <w:bottom w:val="nil"/>
              <w:right w:val="nil"/>
            </w:tcBorders>
            <w:vAlign w:val="center"/>
            <w:hideMark/>
          </w:tcPr>
          <w:p w14:paraId="672F7549" w14:textId="77777777"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Beta sin apalancamiento [adimensional]</w:t>
            </w:r>
          </w:p>
        </w:tc>
        <w:tc>
          <w:tcPr>
            <w:tcW w:w="0" w:type="auto"/>
            <w:tcBorders>
              <w:top w:val="nil"/>
              <w:left w:val="nil"/>
              <w:bottom w:val="nil"/>
              <w:right w:val="nil"/>
            </w:tcBorders>
            <w:vAlign w:val="center"/>
            <w:hideMark/>
          </w:tcPr>
          <w:p w14:paraId="22B35F24"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β</w:t>
            </w:r>
            <w:r w:rsidRPr="00E93467">
              <w:rPr>
                <w:rFonts w:ascii="Times New Roman" w:hAnsi="Times New Roman" w:cs="Times New Roman"/>
                <w:color w:val="auto"/>
                <w:kern w:val="0"/>
                <w:szCs w:val="20"/>
                <w:vertAlign w:val="subscript"/>
                <w:lang w:val="es-PA" w:eastAsia="es-AR"/>
              </w:rPr>
              <w:t xml:space="preserve">USA </w:t>
            </w:r>
            <w:proofErr w:type="spellStart"/>
            <w:r w:rsidRPr="00E93467">
              <w:rPr>
                <w:rFonts w:ascii="Times New Roman" w:hAnsi="Times New Roman" w:cs="Times New Roman"/>
                <w:color w:val="auto"/>
                <w:kern w:val="0"/>
                <w:szCs w:val="20"/>
                <w:vertAlign w:val="subscript"/>
                <w:lang w:val="es-PA" w:eastAsia="es-AR"/>
              </w:rPr>
              <w:t>unl</w:t>
            </w:r>
            <w:proofErr w:type="spellEnd"/>
          </w:p>
        </w:tc>
        <w:tc>
          <w:tcPr>
            <w:tcW w:w="0" w:type="auto"/>
            <w:tcBorders>
              <w:top w:val="nil"/>
              <w:left w:val="nil"/>
              <w:bottom w:val="nil"/>
              <w:right w:val="nil"/>
            </w:tcBorders>
            <w:vAlign w:val="center"/>
            <w:hideMark/>
          </w:tcPr>
          <w:p w14:paraId="5655B7F3"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0" w:type="auto"/>
            <w:tcBorders>
              <w:top w:val="nil"/>
              <w:left w:val="nil"/>
              <w:bottom w:val="nil"/>
              <w:right w:val="nil"/>
            </w:tcBorders>
            <w:vAlign w:val="center"/>
            <w:hideMark/>
          </w:tcPr>
          <w:p w14:paraId="317ED73F" w14:textId="77777777"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Beta (</w:t>
            </w:r>
            <w:proofErr w:type="spellStart"/>
            <w:r w:rsidRPr="00E93467">
              <w:rPr>
                <w:rFonts w:ascii="Times New Roman" w:hAnsi="Times New Roman" w:cs="Times New Roman"/>
                <w:i/>
                <w:color w:val="auto"/>
                <w:kern w:val="0"/>
                <w:szCs w:val="20"/>
                <w:lang w:val="es-PA" w:eastAsia="es-AR"/>
              </w:rPr>
              <w:t>Value</w:t>
            </w:r>
            <w:proofErr w:type="spellEnd"/>
            <w:r w:rsidRPr="00E93467">
              <w:rPr>
                <w:rFonts w:ascii="Times New Roman" w:hAnsi="Times New Roman" w:cs="Times New Roman"/>
                <w:i/>
                <w:color w:val="auto"/>
                <w:kern w:val="0"/>
                <w:szCs w:val="20"/>
                <w:lang w:val="es-PA" w:eastAsia="es-AR"/>
              </w:rPr>
              <w:t xml:space="preserve"> Line) de </w:t>
            </w:r>
            <w:proofErr w:type="spellStart"/>
            <w:r w:rsidRPr="00E93467">
              <w:rPr>
                <w:rFonts w:ascii="Times New Roman" w:hAnsi="Times New Roman" w:cs="Times New Roman"/>
                <w:i/>
                <w:color w:val="auto"/>
                <w:kern w:val="0"/>
                <w:szCs w:val="20"/>
                <w:lang w:val="es-PA" w:eastAsia="es-AR"/>
              </w:rPr>
              <w:t>utilities</w:t>
            </w:r>
            <w:proofErr w:type="spellEnd"/>
            <w:r w:rsidRPr="00E93467">
              <w:rPr>
                <w:rFonts w:ascii="Times New Roman" w:hAnsi="Times New Roman" w:cs="Times New Roman"/>
                <w:i/>
                <w:color w:val="auto"/>
                <w:kern w:val="0"/>
                <w:szCs w:val="20"/>
                <w:lang w:val="es-PA" w:eastAsia="es-AR"/>
              </w:rPr>
              <w:t xml:space="preserve"> eléctricas de US </w:t>
            </w:r>
          </w:p>
        </w:tc>
        <w:tc>
          <w:tcPr>
            <w:tcW w:w="0" w:type="auto"/>
            <w:tcBorders>
              <w:top w:val="nil"/>
              <w:left w:val="nil"/>
              <w:bottom w:val="nil"/>
              <w:right w:val="nil"/>
            </w:tcBorders>
            <w:vAlign w:val="center"/>
            <w:hideMark/>
          </w:tcPr>
          <w:p w14:paraId="6A1449ED" w14:textId="4CE07189"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0</w:t>
            </w:r>
            <w:r w:rsidR="00000309"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39</w:t>
            </w:r>
          </w:p>
        </w:tc>
        <w:tc>
          <w:tcPr>
            <w:tcW w:w="0" w:type="auto"/>
            <w:tcBorders>
              <w:top w:val="nil"/>
              <w:left w:val="nil"/>
              <w:bottom w:val="nil"/>
              <w:right w:val="nil"/>
            </w:tcBorders>
            <w:vAlign w:val="center"/>
            <w:hideMark/>
          </w:tcPr>
          <w:p w14:paraId="2764F239" w14:textId="4CD3DFDD"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0</w:t>
            </w:r>
            <w:r w:rsidR="00000309"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39</w:t>
            </w:r>
          </w:p>
        </w:tc>
        <w:tc>
          <w:tcPr>
            <w:tcW w:w="0" w:type="auto"/>
            <w:tcBorders>
              <w:top w:val="nil"/>
              <w:left w:val="nil"/>
              <w:bottom w:val="nil"/>
              <w:right w:val="nil"/>
            </w:tcBorders>
            <w:vAlign w:val="center"/>
            <w:hideMark/>
          </w:tcPr>
          <w:p w14:paraId="66AD487A" w14:textId="6EAB541C"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0</w:t>
            </w:r>
            <w:r w:rsidR="00000309"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39</w:t>
            </w:r>
          </w:p>
        </w:tc>
      </w:tr>
      <w:tr w:rsidR="00280FD7" w:rsidRPr="00280FD7" w14:paraId="611DAB22" w14:textId="77777777" w:rsidTr="00A72F1B">
        <w:trPr>
          <w:trHeight w:val="780"/>
        </w:trPr>
        <w:tc>
          <w:tcPr>
            <w:tcW w:w="0" w:type="auto"/>
            <w:tcBorders>
              <w:top w:val="nil"/>
              <w:left w:val="nil"/>
              <w:bottom w:val="nil"/>
              <w:right w:val="nil"/>
            </w:tcBorders>
            <w:vAlign w:val="center"/>
            <w:hideMark/>
          </w:tcPr>
          <w:p w14:paraId="591113A7" w14:textId="77777777"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lastRenderedPageBreak/>
              <w:t>Beta ajustado por apalancamiento [adimensional]</w:t>
            </w:r>
          </w:p>
        </w:tc>
        <w:tc>
          <w:tcPr>
            <w:tcW w:w="0" w:type="auto"/>
            <w:tcBorders>
              <w:top w:val="nil"/>
              <w:left w:val="nil"/>
              <w:bottom w:val="nil"/>
              <w:right w:val="nil"/>
            </w:tcBorders>
            <w:vAlign w:val="center"/>
            <w:hideMark/>
          </w:tcPr>
          <w:p w14:paraId="7F2BC3E8"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β</w:t>
            </w:r>
            <w:r w:rsidRPr="00E93467">
              <w:rPr>
                <w:rFonts w:ascii="Times New Roman" w:hAnsi="Times New Roman" w:cs="Times New Roman"/>
                <w:color w:val="auto"/>
                <w:kern w:val="0"/>
                <w:szCs w:val="20"/>
                <w:vertAlign w:val="subscript"/>
                <w:lang w:val="es-PA" w:eastAsia="es-AR"/>
              </w:rPr>
              <w:t>USA lev</w:t>
            </w:r>
          </w:p>
        </w:tc>
        <w:tc>
          <w:tcPr>
            <w:tcW w:w="0" w:type="auto"/>
            <w:tcBorders>
              <w:top w:val="nil"/>
              <w:left w:val="nil"/>
              <w:bottom w:val="nil"/>
              <w:right w:val="nil"/>
            </w:tcBorders>
            <w:vAlign w:val="center"/>
            <w:hideMark/>
          </w:tcPr>
          <w:p w14:paraId="4D079E1B"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β</w:t>
            </w:r>
            <w:r w:rsidRPr="00E93467">
              <w:rPr>
                <w:rFonts w:ascii="Times New Roman" w:hAnsi="Times New Roman" w:cs="Times New Roman"/>
                <w:color w:val="auto"/>
                <w:kern w:val="0"/>
                <w:sz w:val="24"/>
                <w:szCs w:val="24"/>
                <w:vertAlign w:val="subscript"/>
                <w:lang w:val="es-PA" w:eastAsia="es-AR"/>
              </w:rPr>
              <w:t xml:space="preserve">USA </w:t>
            </w:r>
            <w:proofErr w:type="spellStart"/>
            <w:r w:rsidRPr="00E93467">
              <w:rPr>
                <w:rFonts w:ascii="Times New Roman" w:hAnsi="Times New Roman" w:cs="Times New Roman"/>
                <w:color w:val="auto"/>
                <w:kern w:val="0"/>
                <w:sz w:val="24"/>
                <w:szCs w:val="24"/>
                <w:vertAlign w:val="subscript"/>
                <w:lang w:val="es-PA" w:eastAsia="es-AR"/>
              </w:rPr>
              <w:t>unl</w:t>
            </w:r>
            <w:proofErr w:type="spellEnd"/>
            <w:r w:rsidRPr="00E93467">
              <w:rPr>
                <w:rFonts w:ascii="Times New Roman" w:hAnsi="Times New Roman" w:cs="Times New Roman"/>
                <w:color w:val="auto"/>
                <w:kern w:val="0"/>
                <w:sz w:val="24"/>
                <w:szCs w:val="24"/>
                <w:lang w:val="es-PA" w:eastAsia="es-AR"/>
              </w:rPr>
              <w:t>*[1+(1-t)*D/E]</w:t>
            </w:r>
          </w:p>
        </w:tc>
        <w:tc>
          <w:tcPr>
            <w:tcW w:w="0" w:type="auto"/>
            <w:tcBorders>
              <w:top w:val="nil"/>
              <w:left w:val="nil"/>
              <w:bottom w:val="nil"/>
              <w:right w:val="nil"/>
            </w:tcBorders>
            <w:vAlign w:val="center"/>
            <w:hideMark/>
          </w:tcPr>
          <w:p w14:paraId="38495158" w14:textId="77777777"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Beta ajustado por el apalancamiento</w:t>
            </w:r>
          </w:p>
        </w:tc>
        <w:tc>
          <w:tcPr>
            <w:tcW w:w="0" w:type="auto"/>
            <w:tcBorders>
              <w:top w:val="nil"/>
              <w:left w:val="nil"/>
              <w:bottom w:val="nil"/>
              <w:right w:val="nil"/>
            </w:tcBorders>
            <w:vAlign w:val="center"/>
            <w:hideMark/>
          </w:tcPr>
          <w:p w14:paraId="6FC26725" w14:textId="0ABF9917"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0</w:t>
            </w:r>
            <w:r w:rsidR="00000309"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67</w:t>
            </w:r>
          </w:p>
        </w:tc>
        <w:tc>
          <w:tcPr>
            <w:tcW w:w="0" w:type="auto"/>
            <w:tcBorders>
              <w:top w:val="nil"/>
              <w:left w:val="nil"/>
              <w:bottom w:val="nil"/>
              <w:right w:val="nil"/>
            </w:tcBorders>
            <w:vAlign w:val="center"/>
            <w:hideMark/>
          </w:tcPr>
          <w:p w14:paraId="0FFBEFE7" w14:textId="64088B3A"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0</w:t>
            </w:r>
            <w:r w:rsidR="00000309"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70</w:t>
            </w:r>
          </w:p>
        </w:tc>
        <w:tc>
          <w:tcPr>
            <w:tcW w:w="0" w:type="auto"/>
            <w:tcBorders>
              <w:top w:val="nil"/>
              <w:left w:val="nil"/>
              <w:bottom w:val="nil"/>
              <w:right w:val="nil"/>
            </w:tcBorders>
            <w:vAlign w:val="center"/>
            <w:hideMark/>
          </w:tcPr>
          <w:p w14:paraId="4F2F3554" w14:textId="342BF1CC"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0</w:t>
            </w:r>
            <w:r w:rsidR="00000309"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70</w:t>
            </w:r>
          </w:p>
        </w:tc>
      </w:tr>
      <w:tr w:rsidR="00280FD7" w:rsidRPr="00280FD7" w14:paraId="56E0956F" w14:textId="77777777" w:rsidTr="00A72F1B">
        <w:trPr>
          <w:trHeight w:val="2060"/>
        </w:trPr>
        <w:tc>
          <w:tcPr>
            <w:tcW w:w="0" w:type="auto"/>
            <w:tcBorders>
              <w:top w:val="nil"/>
              <w:left w:val="nil"/>
              <w:bottom w:val="nil"/>
              <w:right w:val="nil"/>
            </w:tcBorders>
            <w:vAlign w:val="center"/>
            <w:hideMark/>
          </w:tcPr>
          <w:p w14:paraId="4A3B2C77"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Premio por riesgo </w:t>
            </w:r>
          </w:p>
        </w:tc>
        <w:tc>
          <w:tcPr>
            <w:tcW w:w="0" w:type="auto"/>
            <w:tcBorders>
              <w:top w:val="nil"/>
              <w:left w:val="nil"/>
              <w:bottom w:val="nil"/>
              <w:right w:val="nil"/>
            </w:tcBorders>
            <w:vAlign w:val="center"/>
            <w:hideMark/>
          </w:tcPr>
          <w:p w14:paraId="5B25A766"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w:t>
            </w:r>
            <w:r w:rsidRPr="00E93467">
              <w:rPr>
                <w:rFonts w:ascii="Times New Roman" w:hAnsi="Times New Roman" w:cs="Times New Roman"/>
                <w:color w:val="auto"/>
                <w:kern w:val="0"/>
                <w:szCs w:val="20"/>
                <w:vertAlign w:val="subscript"/>
                <w:lang w:val="es-PA" w:eastAsia="es-AR"/>
              </w:rPr>
              <w:t>m</w:t>
            </w:r>
          </w:p>
        </w:tc>
        <w:tc>
          <w:tcPr>
            <w:tcW w:w="0" w:type="auto"/>
            <w:tcBorders>
              <w:top w:val="nil"/>
              <w:left w:val="nil"/>
              <w:bottom w:val="nil"/>
              <w:right w:val="nil"/>
            </w:tcBorders>
            <w:vAlign w:val="center"/>
            <w:hideMark/>
          </w:tcPr>
          <w:p w14:paraId="4E93C98C"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 w:val="24"/>
                <w:szCs w:val="24"/>
                <w:lang w:val="es-PA" w:eastAsia="es-AR"/>
              </w:rPr>
            </w:pPr>
            <w:proofErr w:type="spellStart"/>
            <w:r w:rsidRPr="00E93467">
              <w:rPr>
                <w:rFonts w:ascii="Times New Roman" w:hAnsi="Times New Roman" w:cs="Times New Roman"/>
                <w:b/>
                <w:color w:val="auto"/>
                <w:kern w:val="0"/>
                <w:sz w:val="24"/>
                <w:szCs w:val="24"/>
                <w:lang w:val="es-PA" w:eastAsia="es-AR"/>
              </w:rPr>
              <w:t>r</w:t>
            </w:r>
            <w:r w:rsidRPr="00E93467">
              <w:rPr>
                <w:rFonts w:ascii="Times New Roman" w:hAnsi="Times New Roman" w:cs="Times New Roman"/>
                <w:b/>
                <w:color w:val="auto"/>
                <w:kern w:val="0"/>
                <w:sz w:val="24"/>
                <w:szCs w:val="24"/>
                <w:vertAlign w:val="subscript"/>
                <w:lang w:val="es-PA" w:eastAsia="es-AR"/>
              </w:rPr>
              <w:t>m</w:t>
            </w:r>
            <w:r w:rsidRPr="00E93467">
              <w:rPr>
                <w:rFonts w:ascii="Times New Roman" w:hAnsi="Times New Roman" w:cs="Times New Roman"/>
                <w:b/>
                <w:color w:val="auto"/>
                <w:kern w:val="0"/>
                <w:sz w:val="24"/>
                <w:szCs w:val="24"/>
                <w:lang w:val="es-PA" w:eastAsia="es-AR"/>
              </w:rPr>
              <w:t>-r</w:t>
            </w:r>
            <w:r w:rsidRPr="00E93467">
              <w:rPr>
                <w:rFonts w:ascii="Times New Roman" w:hAnsi="Times New Roman" w:cs="Times New Roman"/>
                <w:b/>
                <w:color w:val="auto"/>
                <w:kern w:val="0"/>
                <w:sz w:val="24"/>
                <w:szCs w:val="24"/>
                <w:vertAlign w:val="subscript"/>
                <w:lang w:val="es-PA" w:eastAsia="es-AR"/>
              </w:rPr>
              <w:t>f</w:t>
            </w:r>
            <w:proofErr w:type="spellEnd"/>
          </w:p>
        </w:tc>
        <w:tc>
          <w:tcPr>
            <w:tcW w:w="0" w:type="auto"/>
            <w:tcBorders>
              <w:top w:val="nil"/>
              <w:left w:val="nil"/>
              <w:bottom w:val="nil"/>
              <w:right w:val="nil"/>
            </w:tcBorders>
            <w:vAlign w:val="center"/>
            <w:hideMark/>
          </w:tcPr>
          <w:p w14:paraId="16A7E35E"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Estimado sobre el mercado de EUA como spread entre el rendimiento del UST Bond y el rendimiento del S&amp;P500. Casos Alto, Medio y Bajo promedio 1928 - 2024 - [%]</w:t>
            </w:r>
          </w:p>
        </w:tc>
        <w:tc>
          <w:tcPr>
            <w:tcW w:w="0" w:type="auto"/>
            <w:tcBorders>
              <w:top w:val="nil"/>
              <w:left w:val="nil"/>
              <w:bottom w:val="nil"/>
              <w:right w:val="nil"/>
            </w:tcBorders>
            <w:vAlign w:val="center"/>
            <w:hideMark/>
          </w:tcPr>
          <w:p w14:paraId="41CA4904" w14:textId="22D60D7C"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7</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0" w:type="auto"/>
            <w:tcBorders>
              <w:top w:val="nil"/>
              <w:left w:val="nil"/>
              <w:bottom w:val="nil"/>
              <w:right w:val="nil"/>
            </w:tcBorders>
            <w:vAlign w:val="center"/>
            <w:hideMark/>
          </w:tcPr>
          <w:p w14:paraId="085FFD51" w14:textId="32639A7C"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7</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0" w:type="auto"/>
            <w:tcBorders>
              <w:top w:val="nil"/>
              <w:left w:val="nil"/>
              <w:bottom w:val="nil"/>
              <w:right w:val="nil"/>
            </w:tcBorders>
            <w:vAlign w:val="center"/>
            <w:hideMark/>
          </w:tcPr>
          <w:p w14:paraId="6585BE40" w14:textId="1F12F34B"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7</w:t>
            </w:r>
            <w:r w:rsidR="00000309"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r>
      <w:tr w:rsidR="00280FD7" w:rsidRPr="00280FD7" w14:paraId="70FFD683" w14:textId="77777777" w:rsidTr="00A72F1B">
        <w:trPr>
          <w:trHeight w:val="790"/>
        </w:trPr>
        <w:tc>
          <w:tcPr>
            <w:tcW w:w="0" w:type="auto"/>
            <w:tcBorders>
              <w:top w:val="single" w:sz="8" w:space="0" w:color="3476B1"/>
              <w:left w:val="nil"/>
              <w:bottom w:val="single" w:sz="8" w:space="0" w:color="3476B1"/>
              <w:right w:val="nil"/>
            </w:tcBorders>
            <w:vAlign w:val="center"/>
            <w:hideMark/>
          </w:tcPr>
          <w:p w14:paraId="00D1AAA8"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Costo Nominal del Capital Propio después de impuestos, en USD</w:t>
            </w:r>
          </w:p>
        </w:tc>
        <w:tc>
          <w:tcPr>
            <w:tcW w:w="0" w:type="auto"/>
            <w:tcBorders>
              <w:top w:val="single" w:sz="8" w:space="0" w:color="3476B1"/>
              <w:left w:val="nil"/>
              <w:bottom w:val="single" w:sz="8" w:space="0" w:color="3476B1"/>
              <w:right w:val="nil"/>
            </w:tcBorders>
            <w:vAlign w:val="center"/>
            <w:hideMark/>
          </w:tcPr>
          <w:p w14:paraId="068C8EA8"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e</w:t>
            </w:r>
          </w:p>
        </w:tc>
        <w:tc>
          <w:tcPr>
            <w:tcW w:w="0" w:type="auto"/>
            <w:tcBorders>
              <w:top w:val="single" w:sz="8" w:space="0" w:color="3476B1"/>
              <w:left w:val="nil"/>
              <w:bottom w:val="single" w:sz="8" w:space="0" w:color="3476B1"/>
              <w:right w:val="nil"/>
            </w:tcBorders>
            <w:vAlign w:val="center"/>
            <w:hideMark/>
          </w:tcPr>
          <w:p w14:paraId="5949692B"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 w:val="24"/>
                <w:szCs w:val="24"/>
                <w:lang w:val="es-PA" w:eastAsia="es-AR"/>
              </w:rPr>
            </w:pPr>
            <w:proofErr w:type="spellStart"/>
            <w:r w:rsidRPr="00E93467">
              <w:rPr>
                <w:rFonts w:ascii="Times New Roman" w:hAnsi="Times New Roman" w:cs="Times New Roman"/>
                <w:b/>
                <w:color w:val="auto"/>
                <w:kern w:val="0"/>
                <w:sz w:val="24"/>
                <w:szCs w:val="24"/>
                <w:lang w:val="es-PA" w:eastAsia="es-AR"/>
              </w:rPr>
              <w:t>rf+rc</w:t>
            </w:r>
            <w:proofErr w:type="spellEnd"/>
            <w:r w:rsidRPr="00E93467">
              <w:rPr>
                <w:rFonts w:ascii="Times New Roman" w:hAnsi="Times New Roman" w:cs="Times New Roman"/>
                <w:b/>
                <w:color w:val="auto"/>
                <w:kern w:val="0"/>
                <w:sz w:val="24"/>
                <w:szCs w:val="24"/>
                <w:lang w:val="es-PA" w:eastAsia="es-AR"/>
              </w:rPr>
              <w:t>+β*p</w:t>
            </w:r>
            <w:r w:rsidRPr="00E93467">
              <w:rPr>
                <w:rFonts w:ascii="Times New Roman" w:hAnsi="Times New Roman" w:cs="Times New Roman"/>
                <w:b/>
                <w:color w:val="auto"/>
                <w:kern w:val="0"/>
                <w:sz w:val="24"/>
                <w:szCs w:val="24"/>
                <w:vertAlign w:val="subscript"/>
                <w:lang w:val="es-PA" w:eastAsia="es-AR"/>
              </w:rPr>
              <w:t>m</w:t>
            </w:r>
          </w:p>
        </w:tc>
        <w:tc>
          <w:tcPr>
            <w:tcW w:w="0" w:type="auto"/>
            <w:tcBorders>
              <w:top w:val="single" w:sz="8" w:space="0" w:color="3476B1"/>
              <w:left w:val="nil"/>
              <w:bottom w:val="single" w:sz="8" w:space="0" w:color="3476B1"/>
              <w:right w:val="nil"/>
            </w:tcBorders>
            <w:vAlign w:val="center"/>
            <w:hideMark/>
          </w:tcPr>
          <w:p w14:paraId="70548D6A"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Aplicación CAPM [%]</w:t>
            </w:r>
          </w:p>
        </w:tc>
        <w:tc>
          <w:tcPr>
            <w:tcW w:w="0" w:type="auto"/>
            <w:tcBorders>
              <w:top w:val="single" w:sz="8" w:space="0" w:color="3476B1"/>
              <w:left w:val="nil"/>
              <w:bottom w:val="single" w:sz="8" w:space="0" w:color="3476B1"/>
              <w:right w:val="nil"/>
            </w:tcBorders>
            <w:vAlign w:val="center"/>
            <w:hideMark/>
          </w:tcPr>
          <w:p w14:paraId="76C20095" w14:textId="345A5C7F"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w:t>
            </w:r>
            <w:r w:rsidR="00000309"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07%</w:t>
            </w:r>
          </w:p>
        </w:tc>
        <w:tc>
          <w:tcPr>
            <w:tcW w:w="0" w:type="auto"/>
            <w:tcBorders>
              <w:top w:val="single" w:sz="8" w:space="0" w:color="3476B1"/>
              <w:left w:val="nil"/>
              <w:bottom w:val="single" w:sz="8" w:space="0" w:color="3476B1"/>
              <w:right w:val="nil"/>
            </w:tcBorders>
            <w:vAlign w:val="center"/>
            <w:hideMark/>
          </w:tcPr>
          <w:p w14:paraId="0B9D55AF" w14:textId="23D21B1A"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w:t>
            </w:r>
            <w:r w:rsidR="00000309"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27%</w:t>
            </w:r>
          </w:p>
        </w:tc>
        <w:tc>
          <w:tcPr>
            <w:tcW w:w="0" w:type="auto"/>
            <w:tcBorders>
              <w:top w:val="single" w:sz="8" w:space="0" w:color="3476B1"/>
              <w:left w:val="nil"/>
              <w:bottom w:val="single" w:sz="8" w:space="0" w:color="3476B1"/>
              <w:right w:val="nil"/>
            </w:tcBorders>
            <w:vAlign w:val="center"/>
            <w:hideMark/>
          </w:tcPr>
          <w:p w14:paraId="2DECD04D" w14:textId="4B290956"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11</w:t>
            </w:r>
            <w:r w:rsidR="00000309"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94%</w:t>
            </w:r>
          </w:p>
        </w:tc>
      </w:tr>
    </w:tbl>
    <w:p w14:paraId="7FB4657E" w14:textId="77777777" w:rsidR="003B3400" w:rsidRPr="00E93467" w:rsidRDefault="003B3400" w:rsidP="00D82DA5">
      <w:pPr>
        <w:pStyle w:val="Ttulo2"/>
        <w:rPr>
          <w:lang w:val="es-PA"/>
        </w:rPr>
      </w:pPr>
      <w:bookmarkStart w:id="89" w:name="_Toc21412059"/>
      <w:bookmarkStart w:id="90" w:name="_Toc80441487"/>
      <w:bookmarkStart w:id="91" w:name="_Toc170648539"/>
      <w:bookmarkStart w:id="92" w:name="_Toc331414881"/>
      <w:bookmarkStart w:id="93" w:name="_Toc380501300"/>
      <w:bookmarkStart w:id="94" w:name="_Toc109670155"/>
      <w:bookmarkStart w:id="95" w:name="_Toc208415585"/>
      <w:r w:rsidRPr="00E93467">
        <w:rPr>
          <w:lang w:val="es-PA"/>
        </w:rPr>
        <w:t>COSTO DE ENDEUDAMIENTO</w:t>
      </w:r>
      <w:bookmarkEnd w:id="89"/>
      <w:bookmarkEnd w:id="90"/>
      <w:bookmarkEnd w:id="91"/>
      <w:bookmarkEnd w:id="92"/>
      <w:bookmarkEnd w:id="93"/>
      <w:bookmarkEnd w:id="94"/>
      <w:bookmarkEnd w:id="95"/>
    </w:p>
    <w:p w14:paraId="46A6930D" w14:textId="3952C74F"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Como ya ha sido mencionado, el costo de capital promedio, es decir aquel que considera las distintas fuentes de capital, básicamente la propia y el endeudamiento, se calcula a través del WACC, que como su sigla lo indica es un promedio ponderado de los costos de las distintas fuentes.</w:t>
      </w:r>
    </w:p>
    <w:p w14:paraId="7F64325C"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El costo de la deuda, por su parte, es el retorno que los poseedores de deuda de la firma demandan al realizar nuevos préstamos. Al contrario del costo del capital propio, el costo de la deuda puede ser directa o indirectamente observado en los mercados financieros. </w:t>
      </w:r>
    </w:p>
    <w:p w14:paraId="41ECEF0E"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Para el caso del CAPM, el costo de la deuda se define como la tasa de interés a la cual la firma puede incrementar su deuda (costo marginal de la deuda). Esta tasa varía en función del riesgo de cesación de pagos de la empresa.</w:t>
      </w:r>
    </w:p>
    <w:p w14:paraId="399BBAD6"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este estudio, se estimó el costo marginal de endeudamiento por medio de la metodología CAPM, la cual resulta consistente con el cálculo del costo del capital propio. </w:t>
      </w:r>
    </w:p>
    <w:p w14:paraId="265B79E9"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Según este método, el costo marginal de endeudamiento se estima a partir de la siguiente expresión: </w:t>
      </w:r>
    </w:p>
    <w:p w14:paraId="1E60B524" w14:textId="1FADCFC1" w:rsidR="003B3400" w:rsidRPr="00E93467" w:rsidRDefault="00000000" w:rsidP="003B3400">
      <w:pPr>
        <w:rPr>
          <w:rFonts w:ascii="Times New Roman" w:hAnsi="Times New Roman" w:cs="Times New Roman"/>
          <w:color w:val="auto"/>
          <w:sz w:val="24"/>
          <w:szCs w:val="28"/>
          <w:lang w:val="es-PA"/>
        </w:rPr>
      </w:pPr>
      <m:oMathPara>
        <m:oMathParaPr>
          <m:jc m:val="center"/>
        </m:oMathParaPr>
        <m:oMath>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r</m:t>
              </m:r>
            </m:e>
            <m:sub>
              <m:r>
                <w:rPr>
                  <w:rFonts w:ascii="Cambria Math" w:hAnsi="Cambria Math" w:cs="Times New Roman"/>
                  <w:color w:val="auto"/>
                  <w:sz w:val="24"/>
                  <w:szCs w:val="28"/>
                  <w:lang w:val="es-PA"/>
                </w:rPr>
                <m:t>d</m:t>
              </m:r>
            </m:sub>
          </m:sSub>
          <m:r>
            <w:rPr>
              <w:rFonts w:ascii="Cambria Math" w:hAnsi="Cambria Math" w:cs="Times New Roman"/>
              <w:color w:val="auto"/>
              <w:sz w:val="24"/>
              <w:szCs w:val="28"/>
              <w:lang w:val="es-PA"/>
            </w:rPr>
            <m:t>=</m:t>
          </m:r>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r</m:t>
              </m:r>
            </m:e>
            <m:sub>
              <m:r>
                <w:rPr>
                  <w:rFonts w:ascii="Cambria Math" w:hAnsi="Cambria Math" w:cs="Times New Roman"/>
                  <w:color w:val="auto"/>
                  <w:sz w:val="24"/>
                  <w:szCs w:val="28"/>
                  <w:lang w:val="es-PA"/>
                </w:rPr>
                <m:t>F</m:t>
              </m:r>
            </m:sub>
          </m:sSub>
          <m:r>
            <w:rPr>
              <w:rFonts w:ascii="Cambria Math" w:hAnsi="Cambria Math" w:cs="Times New Roman"/>
              <w:color w:val="auto"/>
              <w:sz w:val="24"/>
              <w:szCs w:val="28"/>
              <w:lang w:val="es-PA"/>
            </w:rPr>
            <m:t>+</m:t>
          </m:r>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r</m:t>
              </m:r>
            </m:e>
            <m:sub>
              <m:r>
                <w:rPr>
                  <w:rFonts w:ascii="Cambria Math" w:hAnsi="Cambria Math" w:cs="Times New Roman"/>
                  <w:color w:val="auto"/>
                  <w:sz w:val="24"/>
                  <w:szCs w:val="28"/>
                  <w:lang w:val="es-PA"/>
                </w:rPr>
                <m:t>C</m:t>
              </m:r>
            </m:sub>
          </m:sSub>
          <m:r>
            <w:rPr>
              <w:rFonts w:ascii="Cambria Math" w:hAnsi="Cambria Math" w:cs="Times New Roman"/>
              <w:color w:val="auto"/>
              <w:sz w:val="24"/>
              <w:szCs w:val="28"/>
              <w:lang w:val="es-PA"/>
            </w:rPr>
            <m:t>+</m:t>
          </m:r>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r</m:t>
              </m:r>
            </m:e>
            <m:sub>
              <m:r>
                <w:rPr>
                  <w:rFonts w:ascii="Cambria Math" w:hAnsi="Cambria Math" w:cs="Times New Roman"/>
                  <w:color w:val="auto"/>
                  <w:sz w:val="24"/>
                  <w:szCs w:val="28"/>
                  <w:lang w:val="es-PA"/>
                </w:rPr>
                <m:t>S</m:t>
              </m:r>
            </m:sub>
          </m:sSub>
          <m:r>
            <w:rPr>
              <w:rFonts w:ascii="Cambria Math" w:hAnsi="Cambria Math" w:cs="Times New Roman"/>
              <w:color w:val="auto"/>
              <w:sz w:val="24"/>
              <w:szCs w:val="28"/>
              <w:lang w:val="es-PA"/>
            </w:rPr>
            <m:t xml:space="preserve">          (4)</m:t>
          </m:r>
        </m:oMath>
      </m:oMathPara>
    </w:p>
    <w:p w14:paraId="7F11E337"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Dónde:</w:t>
      </w:r>
    </w:p>
    <w:p w14:paraId="6C46BD93" w14:textId="77777777" w:rsidR="003B3400" w:rsidRPr="00E93467" w:rsidRDefault="003B3400" w:rsidP="003B3400">
      <w:pPr>
        <w:rPr>
          <w:rFonts w:ascii="Times New Roman" w:hAnsi="Times New Roman" w:cs="Times New Roman"/>
          <w:color w:val="auto"/>
          <w:sz w:val="24"/>
          <w:szCs w:val="28"/>
          <w:lang w:val="es-PA"/>
        </w:rPr>
      </w:pPr>
      <w:proofErr w:type="spellStart"/>
      <w:r w:rsidRPr="00E93467">
        <w:rPr>
          <w:rFonts w:ascii="Times New Roman" w:hAnsi="Times New Roman" w:cs="Times New Roman"/>
          <w:i/>
          <w:color w:val="auto"/>
          <w:sz w:val="24"/>
          <w:szCs w:val="28"/>
          <w:lang w:val="es-PA"/>
        </w:rPr>
        <w:t>r</w:t>
      </w:r>
      <w:r w:rsidRPr="00E93467">
        <w:rPr>
          <w:rFonts w:ascii="Times New Roman" w:hAnsi="Times New Roman" w:cs="Times New Roman"/>
          <w:i/>
          <w:color w:val="auto"/>
          <w:sz w:val="24"/>
          <w:szCs w:val="28"/>
          <w:vertAlign w:val="subscript"/>
          <w:lang w:val="es-PA"/>
        </w:rPr>
        <w:t>d</w:t>
      </w:r>
      <w:proofErr w:type="spellEnd"/>
      <w:r w:rsidRPr="00E93467">
        <w:rPr>
          <w:rFonts w:ascii="Times New Roman" w:hAnsi="Times New Roman" w:cs="Times New Roman"/>
          <w:i/>
          <w:color w:val="auto"/>
          <w:sz w:val="24"/>
          <w:szCs w:val="28"/>
          <w:lang w:val="es-PA"/>
        </w:rPr>
        <w:t xml:space="preserve"> </w:t>
      </w:r>
      <w:r w:rsidRPr="00E93467">
        <w:rPr>
          <w:rFonts w:ascii="Times New Roman" w:hAnsi="Times New Roman" w:cs="Times New Roman"/>
          <w:color w:val="auto"/>
          <w:sz w:val="24"/>
          <w:szCs w:val="28"/>
          <w:lang w:val="es-PA"/>
        </w:rPr>
        <w:t>es la</w:t>
      </w:r>
      <w:r w:rsidRPr="00E93467">
        <w:rPr>
          <w:rFonts w:ascii="Times New Roman" w:hAnsi="Times New Roman" w:cs="Times New Roman"/>
          <w:i/>
          <w:color w:val="auto"/>
          <w:sz w:val="24"/>
          <w:szCs w:val="28"/>
          <w:lang w:val="es-PA"/>
        </w:rPr>
        <w:t xml:space="preserve"> </w:t>
      </w:r>
      <w:r w:rsidRPr="00E93467">
        <w:rPr>
          <w:rFonts w:ascii="Times New Roman" w:hAnsi="Times New Roman" w:cs="Times New Roman"/>
          <w:color w:val="auto"/>
          <w:sz w:val="24"/>
          <w:szCs w:val="28"/>
          <w:lang w:val="es-PA"/>
        </w:rPr>
        <w:t>tasa marginal de endeudamiento.</w:t>
      </w:r>
    </w:p>
    <w:p w14:paraId="70E38F55" w14:textId="77777777" w:rsidR="003B3400" w:rsidRPr="00E93467" w:rsidRDefault="003B3400" w:rsidP="003B3400">
      <w:pPr>
        <w:rPr>
          <w:rFonts w:ascii="Times New Roman" w:hAnsi="Times New Roman" w:cs="Times New Roman"/>
          <w:color w:val="auto"/>
          <w:sz w:val="24"/>
          <w:szCs w:val="28"/>
          <w:lang w:val="es-PA"/>
        </w:rPr>
      </w:pPr>
      <w:proofErr w:type="spellStart"/>
      <w:r w:rsidRPr="00E93467">
        <w:rPr>
          <w:rFonts w:ascii="Times New Roman" w:hAnsi="Times New Roman" w:cs="Times New Roman"/>
          <w:i/>
          <w:color w:val="auto"/>
          <w:sz w:val="24"/>
          <w:szCs w:val="28"/>
          <w:lang w:val="es-PA"/>
        </w:rPr>
        <w:t>r</w:t>
      </w:r>
      <w:r w:rsidRPr="00E93467">
        <w:rPr>
          <w:rFonts w:ascii="Times New Roman" w:hAnsi="Times New Roman" w:cs="Times New Roman"/>
          <w:i/>
          <w:color w:val="auto"/>
          <w:sz w:val="24"/>
          <w:szCs w:val="28"/>
          <w:vertAlign w:val="subscript"/>
          <w:lang w:val="es-PA"/>
        </w:rPr>
        <w:t>F</w:t>
      </w:r>
      <w:proofErr w:type="spellEnd"/>
      <w:r w:rsidRPr="00E93467">
        <w:rPr>
          <w:rFonts w:ascii="Times New Roman" w:hAnsi="Times New Roman" w:cs="Times New Roman"/>
          <w:i/>
          <w:color w:val="auto"/>
          <w:sz w:val="24"/>
          <w:szCs w:val="28"/>
          <w:vertAlign w:val="subscript"/>
          <w:lang w:val="es-PA"/>
        </w:rPr>
        <w:t xml:space="preserve"> </w:t>
      </w:r>
      <w:r w:rsidRPr="00E93467">
        <w:rPr>
          <w:rFonts w:ascii="Times New Roman" w:hAnsi="Times New Roman" w:cs="Times New Roman"/>
          <w:color w:val="auto"/>
          <w:sz w:val="24"/>
          <w:szCs w:val="28"/>
          <w:lang w:val="es-PA"/>
        </w:rPr>
        <w:t>es la tasa de retorno de un activo libre de riesgo.</w:t>
      </w:r>
    </w:p>
    <w:p w14:paraId="64FEB579" w14:textId="42768094" w:rsidR="003B3400" w:rsidRPr="00E93467" w:rsidRDefault="00564537" w:rsidP="003B3400">
      <w:pPr>
        <w:rPr>
          <w:rFonts w:ascii="Times New Roman" w:hAnsi="Times New Roman" w:cs="Times New Roman"/>
          <w:color w:val="auto"/>
          <w:sz w:val="24"/>
          <w:szCs w:val="28"/>
          <w:lang w:val="es-PA"/>
        </w:rPr>
      </w:pPr>
      <w:proofErr w:type="spellStart"/>
      <w:r w:rsidRPr="00E93467">
        <w:rPr>
          <w:rFonts w:ascii="Times New Roman" w:hAnsi="Times New Roman" w:cs="Times New Roman"/>
          <w:i/>
          <w:color w:val="auto"/>
          <w:sz w:val="24"/>
          <w:szCs w:val="28"/>
          <w:lang w:val="es-PA"/>
        </w:rPr>
        <w:t>r</w:t>
      </w:r>
      <w:r w:rsidRPr="00E93467">
        <w:rPr>
          <w:rFonts w:ascii="Times New Roman" w:hAnsi="Times New Roman" w:cs="Times New Roman"/>
          <w:i/>
          <w:color w:val="auto"/>
          <w:sz w:val="24"/>
          <w:szCs w:val="28"/>
          <w:vertAlign w:val="subscript"/>
          <w:lang w:val="es-PA"/>
        </w:rPr>
        <w:t>C</w:t>
      </w:r>
      <w:proofErr w:type="spellEnd"/>
      <w:r w:rsidRPr="00E93467">
        <w:rPr>
          <w:rFonts w:ascii="Times New Roman" w:hAnsi="Times New Roman" w:cs="Times New Roman"/>
          <w:i/>
          <w:color w:val="auto"/>
          <w:sz w:val="24"/>
          <w:szCs w:val="28"/>
          <w:vertAlign w:val="subscript"/>
          <w:lang w:val="es-PA"/>
        </w:rPr>
        <w:t xml:space="preserve"> </w:t>
      </w:r>
      <w:r w:rsidR="003B3400" w:rsidRPr="00E93467">
        <w:rPr>
          <w:rFonts w:ascii="Times New Roman" w:hAnsi="Times New Roman" w:cs="Times New Roman"/>
          <w:color w:val="auto"/>
          <w:sz w:val="24"/>
          <w:szCs w:val="28"/>
          <w:lang w:val="es-PA"/>
        </w:rPr>
        <w:t xml:space="preserve">es la tasa adicional de riesgo por contexto del país receptor de la inversión. </w:t>
      </w:r>
    </w:p>
    <w:p w14:paraId="1A84DE11" w14:textId="52923816" w:rsidR="003B3400" w:rsidRPr="00E93467" w:rsidRDefault="00564537" w:rsidP="003B3400">
      <w:pPr>
        <w:rPr>
          <w:rFonts w:ascii="Times New Roman" w:hAnsi="Times New Roman" w:cs="Times New Roman"/>
          <w:color w:val="auto"/>
          <w:sz w:val="24"/>
          <w:szCs w:val="28"/>
          <w:lang w:val="es-PA"/>
        </w:rPr>
      </w:pPr>
      <w:proofErr w:type="spellStart"/>
      <w:r w:rsidRPr="00E93467">
        <w:rPr>
          <w:rFonts w:ascii="Times New Roman" w:hAnsi="Times New Roman" w:cs="Times New Roman"/>
          <w:i/>
          <w:color w:val="auto"/>
          <w:sz w:val="24"/>
          <w:szCs w:val="28"/>
          <w:lang w:val="es-PA"/>
        </w:rPr>
        <w:t>r</w:t>
      </w:r>
      <w:r w:rsidRPr="00E93467">
        <w:rPr>
          <w:rFonts w:ascii="Times New Roman" w:hAnsi="Times New Roman" w:cs="Times New Roman"/>
          <w:i/>
          <w:color w:val="auto"/>
          <w:sz w:val="24"/>
          <w:szCs w:val="28"/>
          <w:vertAlign w:val="subscript"/>
          <w:lang w:val="es-PA"/>
        </w:rPr>
        <w:t>S</w:t>
      </w:r>
      <w:proofErr w:type="spellEnd"/>
      <w:r w:rsidRPr="00E93467">
        <w:rPr>
          <w:rFonts w:ascii="Times New Roman" w:hAnsi="Times New Roman" w:cs="Times New Roman"/>
          <w:i/>
          <w:color w:val="auto"/>
          <w:sz w:val="24"/>
          <w:szCs w:val="28"/>
          <w:vertAlign w:val="subscript"/>
          <w:lang w:val="es-PA"/>
        </w:rPr>
        <w:t xml:space="preserve"> </w:t>
      </w:r>
      <w:r w:rsidR="003B3400" w:rsidRPr="00E93467">
        <w:rPr>
          <w:rFonts w:ascii="Times New Roman" w:hAnsi="Times New Roman" w:cs="Times New Roman"/>
          <w:color w:val="auto"/>
          <w:sz w:val="24"/>
          <w:szCs w:val="28"/>
          <w:lang w:val="es-PA"/>
        </w:rPr>
        <w:t>es el</w:t>
      </w:r>
      <w:r w:rsidR="003B3400" w:rsidRPr="00E93467">
        <w:rPr>
          <w:rFonts w:ascii="Times New Roman" w:hAnsi="Times New Roman" w:cs="Times New Roman"/>
          <w:i/>
          <w:color w:val="auto"/>
          <w:sz w:val="24"/>
          <w:szCs w:val="28"/>
          <w:lang w:val="es-PA"/>
        </w:rPr>
        <w:t xml:space="preserve"> spread </w:t>
      </w:r>
      <w:r w:rsidR="003B3400" w:rsidRPr="00E93467">
        <w:rPr>
          <w:rFonts w:ascii="Times New Roman" w:hAnsi="Times New Roman" w:cs="Times New Roman"/>
          <w:color w:val="auto"/>
          <w:sz w:val="24"/>
          <w:szCs w:val="28"/>
          <w:lang w:val="es-PA"/>
        </w:rPr>
        <w:t xml:space="preserve">adicional en función de la calificación que pueda obtener el negocio. </w:t>
      </w:r>
    </w:p>
    <w:p w14:paraId="7647F65C"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Por lo tanto, para la estimación del costo de capital de terceros mediante la utilización de un CAPM de deuda se requiere definir los siguientes parámetros:</w:t>
      </w:r>
    </w:p>
    <w:p w14:paraId="41C30C80" w14:textId="77777777" w:rsidR="003B3400" w:rsidRPr="00E93467" w:rsidRDefault="003B3400" w:rsidP="003B3400">
      <w:pPr>
        <w:rPr>
          <w:rFonts w:ascii="Times New Roman" w:hAnsi="Times New Roman" w:cs="Times New Roman"/>
          <w:b/>
          <w:color w:val="auto"/>
          <w:sz w:val="24"/>
          <w:szCs w:val="28"/>
          <w:lang w:val="es-PA"/>
        </w:rPr>
      </w:pPr>
      <w:r w:rsidRPr="00E93467">
        <w:rPr>
          <w:rFonts w:ascii="Times New Roman" w:hAnsi="Times New Roman" w:cs="Times New Roman"/>
          <w:b/>
          <w:color w:val="auto"/>
          <w:sz w:val="24"/>
          <w:szCs w:val="28"/>
          <w:lang w:val="es-PA"/>
        </w:rPr>
        <w:lastRenderedPageBreak/>
        <w:t>Tasa libre de riesgo en moneda de USA: se consideraron dos escenarios:</w:t>
      </w:r>
    </w:p>
    <w:p w14:paraId="72C365AF" w14:textId="0FB0C2DD" w:rsidR="003B3400" w:rsidRPr="00E93467" w:rsidRDefault="003B3400" w:rsidP="003B3400">
      <w:pPr>
        <w:rPr>
          <w:rFonts w:ascii="Times New Roman" w:hAnsi="Times New Roman" w:cs="Times New Roman"/>
          <w:color w:val="auto"/>
          <w:sz w:val="24"/>
          <w:szCs w:val="28"/>
          <w:u w:val="single"/>
          <w:lang w:val="es-PA"/>
        </w:rPr>
      </w:pPr>
      <w:r w:rsidRPr="00E93467">
        <w:rPr>
          <w:rFonts w:ascii="Times New Roman" w:hAnsi="Times New Roman" w:cs="Times New Roman"/>
          <w:color w:val="auto"/>
          <w:sz w:val="24"/>
          <w:szCs w:val="28"/>
          <w:u w:val="single"/>
          <w:lang w:val="es-PA"/>
        </w:rPr>
        <w:t>Caso Alto</w:t>
      </w:r>
      <w:r w:rsidRPr="00E93467">
        <w:rPr>
          <w:rFonts w:ascii="Times New Roman" w:hAnsi="Times New Roman" w:cs="Times New Roman"/>
          <w:color w:val="auto"/>
          <w:sz w:val="24"/>
          <w:szCs w:val="28"/>
          <w:lang w:val="es-PA"/>
        </w:rPr>
        <w:t xml:space="preserve">: este caso utiliza el rendimiento mayor observado, el cual está representado por el rendimiento del bono del Tesoro USA a 20 años considerando el promedio de los rendimientos mensuales del período </w:t>
      </w:r>
      <w:r w:rsidR="00B17BB8"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B17BB8"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ju</w:t>
      </w:r>
      <w:r w:rsidR="00B17BB8" w:rsidRPr="00E93467">
        <w:rPr>
          <w:rFonts w:ascii="Times New Roman" w:hAnsi="Times New Roman" w:cs="Times New Roman"/>
          <w:color w:val="auto"/>
          <w:sz w:val="24"/>
          <w:szCs w:val="28"/>
          <w:lang w:val="es-PA"/>
        </w:rPr>
        <w:t>l</w:t>
      </w:r>
      <w:r w:rsidRPr="00E93467">
        <w:rPr>
          <w:rFonts w:ascii="Times New Roman" w:hAnsi="Times New Roman" w:cs="Times New Roman"/>
          <w:color w:val="auto"/>
          <w:sz w:val="24"/>
          <w:szCs w:val="28"/>
          <w:lang w:val="es-PA"/>
        </w:rPr>
        <w:t>io 202</w:t>
      </w:r>
      <w:r w:rsidR="00B17BB8"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w:t>
      </w:r>
      <w:r w:rsidR="00B17BB8" w:rsidRPr="00E93467">
        <w:rPr>
          <w:rFonts w:ascii="Times New Roman" w:hAnsi="Times New Roman" w:cs="Times New Roman"/>
          <w:color w:val="auto"/>
          <w:sz w:val="24"/>
          <w:szCs w:val="28"/>
          <w:lang w:val="es-PA"/>
        </w:rPr>
        <w:t>4.65</w:t>
      </w:r>
      <w:r w:rsidRPr="00E93467">
        <w:rPr>
          <w:rFonts w:ascii="Times New Roman" w:hAnsi="Times New Roman" w:cs="Times New Roman"/>
          <w:color w:val="auto"/>
          <w:sz w:val="24"/>
          <w:szCs w:val="28"/>
          <w:lang w:val="es-PA"/>
        </w:rPr>
        <w:t xml:space="preserve">% (ver </w:t>
      </w:r>
      <w:r w:rsidRPr="00E93467">
        <w:rPr>
          <w:rFonts w:ascii="Times New Roman" w:hAnsi="Times New Roman" w:cs="Times New Roman"/>
          <w:color w:val="auto"/>
          <w:sz w:val="24"/>
          <w:szCs w:val="28"/>
          <w:lang w:val="es-PA"/>
        </w:rPr>
        <w:fldChar w:fldCharType="begin"/>
      </w:r>
      <w:r w:rsidRPr="00E93467">
        <w:rPr>
          <w:rFonts w:ascii="Times New Roman" w:hAnsi="Times New Roman" w:cs="Times New Roman"/>
          <w:color w:val="auto"/>
          <w:sz w:val="24"/>
          <w:szCs w:val="28"/>
          <w:lang w:val="es-PA"/>
        </w:rPr>
        <w:instrText xml:space="preserve"> REF _Ref105019824 \h </w:instrText>
      </w:r>
      <w:r w:rsidR="006F0ABD" w:rsidRPr="00E93467">
        <w:rPr>
          <w:rFonts w:ascii="Times New Roman" w:hAnsi="Times New Roman" w:cs="Times New Roman"/>
          <w:color w:val="auto"/>
          <w:sz w:val="24"/>
          <w:szCs w:val="28"/>
          <w:lang w:val="es-PA"/>
        </w:rPr>
        <w:instrText xml:space="preserve"> \* MERGEFORMAT </w:instrText>
      </w:r>
      <w:r w:rsidRPr="00E93467">
        <w:rPr>
          <w:rFonts w:ascii="Times New Roman" w:hAnsi="Times New Roman" w:cs="Times New Roman"/>
          <w:color w:val="auto"/>
          <w:sz w:val="24"/>
          <w:szCs w:val="28"/>
          <w:lang w:val="es-PA"/>
        </w:rPr>
      </w:r>
      <w:r w:rsidRPr="00E93467">
        <w:rPr>
          <w:rFonts w:ascii="Times New Roman" w:hAnsi="Times New Roman" w:cs="Times New Roman"/>
          <w:color w:val="auto"/>
          <w:sz w:val="24"/>
          <w:szCs w:val="28"/>
          <w:lang w:val="es-PA"/>
        </w:rPr>
        <w:fldChar w:fldCharType="separate"/>
      </w:r>
      <w:r w:rsidR="004517EB" w:rsidRPr="00E93467">
        <w:rPr>
          <w:rFonts w:ascii="Times New Roman" w:hAnsi="Times New Roman" w:cs="Times New Roman"/>
          <w:color w:val="auto"/>
          <w:sz w:val="24"/>
          <w:szCs w:val="28"/>
          <w:lang w:val="es-PA"/>
        </w:rPr>
        <w:t>Tabla 4 Evolución de los rendimientos de bonos del tesoro de USA</w:t>
      </w:r>
      <w:r w:rsidRPr="00E93467">
        <w:rPr>
          <w:rFonts w:ascii="Times New Roman" w:hAnsi="Times New Roman" w:cs="Times New Roman"/>
          <w:color w:val="auto"/>
          <w:sz w:val="24"/>
          <w:szCs w:val="28"/>
          <w:lang w:val="es-PA"/>
        </w:rPr>
        <w:fldChar w:fldCharType="end"/>
      </w:r>
      <w:r w:rsidRPr="00E93467">
        <w:rPr>
          <w:rFonts w:ascii="Times New Roman" w:hAnsi="Times New Roman" w:cs="Times New Roman"/>
          <w:color w:val="auto"/>
          <w:sz w:val="24"/>
          <w:szCs w:val="28"/>
          <w:lang w:val="es-PA"/>
        </w:rPr>
        <w:t>);</w:t>
      </w:r>
    </w:p>
    <w:p w14:paraId="4D20ECF3" w14:textId="0B304266"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Medio</w:t>
      </w:r>
      <w:r w:rsidRPr="00E93467">
        <w:rPr>
          <w:rFonts w:ascii="Times New Roman" w:hAnsi="Times New Roman" w:cs="Times New Roman"/>
          <w:color w:val="auto"/>
          <w:sz w:val="24"/>
          <w:szCs w:val="28"/>
          <w:lang w:val="es-PA"/>
        </w:rPr>
        <w:t xml:space="preserve">: en consistencia con la determinación del costo de capital propio, se utiliza se utiliza el rendimiento del bono del Tesoro USA a 30 años considerando el promedio de los rendimientos mensuales del período </w:t>
      </w:r>
      <w:r w:rsidR="00B17BB8" w:rsidRPr="00E93467">
        <w:rPr>
          <w:rFonts w:ascii="Times New Roman" w:hAnsi="Times New Roman" w:cs="Times New Roman"/>
          <w:color w:val="auto"/>
          <w:sz w:val="24"/>
          <w:szCs w:val="28"/>
          <w:lang w:val="es-PA"/>
        </w:rPr>
        <w:t>agosto 2024 – julio 2025</w:t>
      </w:r>
      <w:r w:rsidRPr="00E93467">
        <w:rPr>
          <w:rFonts w:ascii="Times New Roman" w:hAnsi="Times New Roman" w:cs="Times New Roman"/>
          <w:color w:val="auto"/>
          <w:sz w:val="24"/>
          <w:szCs w:val="28"/>
          <w:lang w:val="es-PA"/>
        </w:rPr>
        <w:t xml:space="preserve">: </w:t>
      </w:r>
      <w:r w:rsidR="00B17BB8" w:rsidRPr="00E93467">
        <w:rPr>
          <w:rFonts w:ascii="Times New Roman" w:hAnsi="Times New Roman" w:cs="Times New Roman"/>
          <w:color w:val="auto"/>
          <w:sz w:val="24"/>
          <w:szCs w:val="28"/>
          <w:lang w:val="es-PA"/>
        </w:rPr>
        <w:t>4.6</w:t>
      </w:r>
      <w:r w:rsidRPr="00E93467">
        <w:rPr>
          <w:rFonts w:ascii="Times New Roman" w:hAnsi="Times New Roman" w:cs="Times New Roman"/>
          <w:color w:val="auto"/>
          <w:sz w:val="24"/>
          <w:szCs w:val="28"/>
          <w:lang w:val="es-PA"/>
        </w:rPr>
        <w:t xml:space="preserve">0% (ver </w:t>
      </w:r>
      <w:r w:rsidRPr="00E93467">
        <w:rPr>
          <w:rFonts w:ascii="Times New Roman" w:hAnsi="Times New Roman" w:cs="Times New Roman"/>
          <w:color w:val="auto"/>
          <w:sz w:val="24"/>
          <w:szCs w:val="28"/>
          <w:lang w:val="es-PA"/>
        </w:rPr>
        <w:fldChar w:fldCharType="begin"/>
      </w:r>
      <w:r w:rsidRPr="00E93467">
        <w:rPr>
          <w:rFonts w:ascii="Times New Roman" w:hAnsi="Times New Roman" w:cs="Times New Roman"/>
          <w:color w:val="auto"/>
          <w:sz w:val="24"/>
          <w:szCs w:val="28"/>
          <w:lang w:val="es-PA"/>
        </w:rPr>
        <w:instrText xml:space="preserve"> REF _Ref105019824 \h </w:instrText>
      </w:r>
      <w:r w:rsidR="006F0ABD" w:rsidRPr="00E93467">
        <w:rPr>
          <w:rFonts w:ascii="Times New Roman" w:hAnsi="Times New Roman" w:cs="Times New Roman"/>
          <w:color w:val="auto"/>
          <w:sz w:val="24"/>
          <w:szCs w:val="28"/>
          <w:lang w:val="es-PA"/>
        </w:rPr>
        <w:instrText xml:space="preserve"> \* MERGEFORMAT </w:instrText>
      </w:r>
      <w:r w:rsidRPr="00E93467">
        <w:rPr>
          <w:rFonts w:ascii="Times New Roman" w:hAnsi="Times New Roman" w:cs="Times New Roman"/>
          <w:color w:val="auto"/>
          <w:sz w:val="24"/>
          <w:szCs w:val="28"/>
          <w:lang w:val="es-PA"/>
        </w:rPr>
      </w:r>
      <w:r w:rsidRPr="00E93467">
        <w:rPr>
          <w:rFonts w:ascii="Times New Roman" w:hAnsi="Times New Roman" w:cs="Times New Roman"/>
          <w:color w:val="auto"/>
          <w:sz w:val="24"/>
          <w:szCs w:val="28"/>
          <w:lang w:val="es-PA"/>
        </w:rPr>
        <w:fldChar w:fldCharType="separate"/>
      </w:r>
      <w:r w:rsidR="004517EB" w:rsidRPr="00E93467">
        <w:rPr>
          <w:rFonts w:ascii="Times New Roman" w:hAnsi="Times New Roman" w:cs="Times New Roman"/>
          <w:color w:val="auto"/>
          <w:sz w:val="24"/>
          <w:szCs w:val="28"/>
          <w:lang w:val="es-PA"/>
        </w:rPr>
        <w:t>Tabla 4 Evolución de los rendimientos de bonos del tesoro de USA</w:t>
      </w:r>
      <w:r w:rsidRPr="00E93467">
        <w:rPr>
          <w:rFonts w:ascii="Times New Roman" w:hAnsi="Times New Roman" w:cs="Times New Roman"/>
          <w:color w:val="auto"/>
          <w:sz w:val="24"/>
          <w:szCs w:val="28"/>
          <w:lang w:val="es-PA"/>
        </w:rPr>
        <w:fldChar w:fldCharType="end"/>
      </w:r>
      <w:r w:rsidRPr="00E93467">
        <w:rPr>
          <w:rFonts w:ascii="Times New Roman" w:hAnsi="Times New Roman" w:cs="Times New Roman"/>
          <w:color w:val="auto"/>
          <w:sz w:val="24"/>
          <w:szCs w:val="28"/>
          <w:lang w:val="es-PA"/>
        </w:rPr>
        <w:t xml:space="preserve">); </w:t>
      </w:r>
    </w:p>
    <w:p w14:paraId="032F0238" w14:textId="556FF9AD"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Bajo</w:t>
      </w:r>
      <w:r w:rsidRPr="00E93467">
        <w:rPr>
          <w:rFonts w:ascii="Times New Roman" w:hAnsi="Times New Roman" w:cs="Times New Roman"/>
          <w:color w:val="auto"/>
          <w:sz w:val="24"/>
          <w:szCs w:val="28"/>
          <w:lang w:val="es-PA"/>
        </w:rPr>
        <w:t xml:space="preserve">: se consideró el rendimiento del bono del Tesoro USA a 10 años considerando el promedio de los rendimientos mensuales del período </w:t>
      </w:r>
      <w:r w:rsidR="00B17BB8" w:rsidRPr="00E93467">
        <w:rPr>
          <w:rFonts w:ascii="Times New Roman" w:hAnsi="Times New Roman" w:cs="Times New Roman"/>
          <w:color w:val="auto"/>
          <w:sz w:val="24"/>
          <w:szCs w:val="28"/>
          <w:lang w:val="es-PA"/>
        </w:rPr>
        <w:t>agosto 2024 – julio 2025</w:t>
      </w:r>
      <w:r w:rsidRPr="00E93467">
        <w:rPr>
          <w:rFonts w:ascii="Times New Roman" w:hAnsi="Times New Roman" w:cs="Times New Roman"/>
          <w:color w:val="auto"/>
          <w:sz w:val="24"/>
          <w:szCs w:val="28"/>
          <w:lang w:val="es-PA"/>
        </w:rPr>
        <w:t xml:space="preserve">: </w:t>
      </w:r>
      <w:r w:rsidR="00B17BB8" w:rsidRPr="00E93467">
        <w:rPr>
          <w:rFonts w:ascii="Times New Roman" w:hAnsi="Times New Roman" w:cs="Times New Roman"/>
          <w:color w:val="auto"/>
          <w:sz w:val="24"/>
          <w:szCs w:val="28"/>
          <w:lang w:val="es-PA"/>
        </w:rPr>
        <w:t>4.27</w:t>
      </w:r>
      <w:r w:rsidRPr="00E93467">
        <w:rPr>
          <w:rFonts w:ascii="Times New Roman" w:hAnsi="Times New Roman" w:cs="Times New Roman"/>
          <w:color w:val="auto"/>
          <w:sz w:val="24"/>
          <w:szCs w:val="28"/>
          <w:lang w:val="es-PA"/>
        </w:rPr>
        <w:t xml:space="preserve">% (ver </w:t>
      </w:r>
      <w:r w:rsidRPr="00E93467">
        <w:rPr>
          <w:rFonts w:ascii="Times New Roman" w:hAnsi="Times New Roman" w:cs="Times New Roman"/>
          <w:color w:val="auto"/>
          <w:sz w:val="24"/>
          <w:szCs w:val="28"/>
          <w:lang w:val="es-PA"/>
        </w:rPr>
        <w:fldChar w:fldCharType="begin"/>
      </w:r>
      <w:r w:rsidRPr="00E93467">
        <w:rPr>
          <w:rFonts w:ascii="Times New Roman" w:hAnsi="Times New Roman" w:cs="Times New Roman"/>
          <w:color w:val="auto"/>
          <w:sz w:val="24"/>
          <w:szCs w:val="28"/>
          <w:lang w:val="es-PA"/>
        </w:rPr>
        <w:instrText xml:space="preserve"> REF _Ref105019824 \h </w:instrText>
      </w:r>
      <w:r w:rsidR="006F0ABD" w:rsidRPr="00E93467">
        <w:rPr>
          <w:rFonts w:ascii="Times New Roman" w:hAnsi="Times New Roman" w:cs="Times New Roman"/>
          <w:color w:val="auto"/>
          <w:sz w:val="24"/>
          <w:szCs w:val="28"/>
          <w:lang w:val="es-PA"/>
        </w:rPr>
        <w:instrText xml:space="preserve"> \* MERGEFORMAT </w:instrText>
      </w:r>
      <w:r w:rsidRPr="00E93467">
        <w:rPr>
          <w:rFonts w:ascii="Times New Roman" w:hAnsi="Times New Roman" w:cs="Times New Roman"/>
          <w:color w:val="auto"/>
          <w:sz w:val="24"/>
          <w:szCs w:val="28"/>
          <w:lang w:val="es-PA"/>
        </w:rPr>
      </w:r>
      <w:r w:rsidRPr="00E93467">
        <w:rPr>
          <w:rFonts w:ascii="Times New Roman" w:hAnsi="Times New Roman" w:cs="Times New Roman"/>
          <w:color w:val="auto"/>
          <w:sz w:val="24"/>
          <w:szCs w:val="28"/>
          <w:lang w:val="es-PA"/>
        </w:rPr>
        <w:fldChar w:fldCharType="separate"/>
      </w:r>
      <w:r w:rsidR="004517EB" w:rsidRPr="00E93467">
        <w:rPr>
          <w:rFonts w:ascii="Times New Roman" w:hAnsi="Times New Roman" w:cs="Times New Roman"/>
          <w:color w:val="auto"/>
          <w:sz w:val="24"/>
          <w:szCs w:val="28"/>
          <w:lang w:val="es-PA"/>
        </w:rPr>
        <w:t>Tabla 4 Evolución de los rendimientos de bonos del tesoro de USA</w:t>
      </w:r>
      <w:r w:rsidRPr="00E93467">
        <w:rPr>
          <w:rFonts w:ascii="Times New Roman" w:hAnsi="Times New Roman" w:cs="Times New Roman"/>
          <w:color w:val="auto"/>
          <w:sz w:val="24"/>
          <w:szCs w:val="28"/>
          <w:lang w:val="es-PA"/>
        </w:rPr>
        <w:fldChar w:fldCharType="end"/>
      </w:r>
      <w:r w:rsidRPr="00E93467">
        <w:rPr>
          <w:rFonts w:ascii="Times New Roman" w:hAnsi="Times New Roman" w:cs="Times New Roman"/>
          <w:color w:val="auto"/>
          <w:sz w:val="24"/>
          <w:szCs w:val="28"/>
          <w:lang w:val="es-PA"/>
        </w:rPr>
        <w:t xml:space="preserve">). </w:t>
      </w:r>
    </w:p>
    <w:p w14:paraId="7286F182" w14:textId="1DDCF308" w:rsidR="003A1626" w:rsidRPr="00E93467" w:rsidRDefault="003A1626" w:rsidP="003B3400">
      <w:pPr>
        <w:rPr>
          <w:rFonts w:ascii="Times New Roman" w:hAnsi="Times New Roman" w:cs="Times New Roman"/>
          <w:b/>
          <w:color w:val="auto"/>
          <w:sz w:val="24"/>
          <w:szCs w:val="28"/>
          <w:lang w:val="es-PA"/>
        </w:rPr>
      </w:pPr>
      <w:r w:rsidRPr="00E93467">
        <w:rPr>
          <w:rFonts w:ascii="Times New Roman" w:hAnsi="Times New Roman" w:cs="Times New Roman"/>
          <w:b/>
          <w:color w:val="auto"/>
          <w:sz w:val="24"/>
          <w:szCs w:val="28"/>
          <w:lang w:val="es-PA"/>
        </w:rPr>
        <w:t>Prima por riesgo país</w:t>
      </w:r>
    </w:p>
    <w:p w14:paraId="3D74CCF3" w14:textId="3276D671" w:rsidR="003B3400" w:rsidRPr="00E93467" w:rsidRDefault="003A1626"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Para el a</w:t>
      </w:r>
      <w:r w:rsidR="003B3400" w:rsidRPr="00E93467">
        <w:rPr>
          <w:rFonts w:ascii="Times New Roman" w:hAnsi="Times New Roman" w:cs="Times New Roman"/>
          <w:color w:val="auto"/>
          <w:sz w:val="24"/>
          <w:szCs w:val="28"/>
          <w:lang w:val="es-PA"/>
        </w:rPr>
        <w:t>dicional por riesgo local</w:t>
      </w:r>
      <w:r w:rsidRPr="00E93467">
        <w:rPr>
          <w:rFonts w:ascii="Times New Roman" w:hAnsi="Times New Roman" w:cs="Times New Roman"/>
          <w:color w:val="auto"/>
          <w:sz w:val="24"/>
          <w:szCs w:val="28"/>
          <w:lang w:val="es-PA"/>
        </w:rPr>
        <w:t xml:space="preserve"> se utilizó el</w:t>
      </w:r>
      <w:r w:rsidR="003B3400" w:rsidRPr="00E93467">
        <w:rPr>
          <w:rFonts w:ascii="Times New Roman" w:hAnsi="Times New Roman" w:cs="Times New Roman"/>
          <w:color w:val="auto"/>
          <w:sz w:val="24"/>
          <w:szCs w:val="28"/>
          <w:lang w:val="es-PA"/>
        </w:rPr>
        <w:t xml:space="preserve"> spread del EMBI de Panamá, considerando el promedio de los rendimientos mensuales del período </w:t>
      </w:r>
      <w:r w:rsidR="00B17BB8" w:rsidRPr="00E93467">
        <w:rPr>
          <w:rFonts w:ascii="Times New Roman" w:hAnsi="Times New Roman" w:cs="Times New Roman"/>
          <w:color w:val="auto"/>
          <w:sz w:val="24"/>
          <w:szCs w:val="28"/>
          <w:lang w:val="es-PA"/>
        </w:rPr>
        <w:t>agosto 2024 – julio 2025</w:t>
      </w:r>
      <w:r w:rsidR="003B3400" w:rsidRPr="00E93467">
        <w:rPr>
          <w:rFonts w:ascii="Times New Roman" w:hAnsi="Times New Roman" w:cs="Times New Roman"/>
          <w:color w:val="auto"/>
          <w:sz w:val="24"/>
          <w:szCs w:val="28"/>
          <w:lang w:val="es-PA"/>
        </w:rPr>
        <w:t>: 200</w:t>
      </w:r>
      <w:r w:rsidR="00A00982" w:rsidRPr="00E93467">
        <w:rPr>
          <w:rFonts w:ascii="Times New Roman" w:hAnsi="Times New Roman" w:cs="Times New Roman"/>
          <w:color w:val="auto"/>
          <w:sz w:val="24"/>
          <w:szCs w:val="28"/>
          <w:lang w:val="es-PA"/>
        </w:rPr>
        <w:t>,</w:t>
      </w:r>
      <w:r w:rsidR="003B3400" w:rsidRPr="00E93467">
        <w:rPr>
          <w:rFonts w:ascii="Times New Roman" w:hAnsi="Times New Roman" w:cs="Times New Roman"/>
          <w:color w:val="auto"/>
          <w:sz w:val="24"/>
          <w:szCs w:val="28"/>
          <w:lang w:val="es-PA"/>
        </w:rPr>
        <w:t>10 puntos básicos.</w:t>
      </w:r>
    </w:p>
    <w:p w14:paraId="650295C0" w14:textId="4A0F614F" w:rsidR="003A1626" w:rsidRPr="00E93467" w:rsidRDefault="003A1626" w:rsidP="003B3400">
      <w:pPr>
        <w:rPr>
          <w:rFonts w:ascii="Times New Roman" w:hAnsi="Times New Roman" w:cs="Times New Roman"/>
          <w:b/>
          <w:color w:val="auto"/>
          <w:sz w:val="24"/>
          <w:szCs w:val="28"/>
          <w:lang w:val="es-PA"/>
        </w:rPr>
      </w:pPr>
      <w:r w:rsidRPr="00E93467">
        <w:rPr>
          <w:rFonts w:ascii="Times New Roman" w:hAnsi="Times New Roman" w:cs="Times New Roman"/>
          <w:b/>
          <w:color w:val="auto"/>
          <w:sz w:val="24"/>
          <w:szCs w:val="28"/>
          <w:lang w:val="es-PA"/>
        </w:rPr>
        <w:t xml:space="preserve">Spread </w:t>
      </w:r>
      <w:r w:rsidR="006207D9" w:rsidRPr="00E93467">
        <w:rPr>
          <w:rFonts w:ascii="Times New Roman" w:hAnsi="Times New Roman" w:cs="Times New Roman"/>
          <w:b/>
          <w:color w:val="auto"/>
          <w:sz w:val="24"/>
          <w:szCs w:val="28"/>
          <w:lang w:val="es-PA"/>
        </w:rPr>
        <w:t>default crediticio</w:t>
      </w:r>
    </w:p>
    <w:p w14:paraId="44E75F5F" w14:textId="171EFADD" w:rsidR="003B3400" w:rsidRPr="00E93467" w:rsidRDefault="006207D9"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Para estimar el adicional </w:t>
      </w:r>
      <w:r w:rsidR="003B3400" w:rsidRPr="00E93467">
        <w:rPr>
          <w:rFonts w:ascii="Times New Roman" w:hAnsi="Times New Roman" w:cs="Times New Roman"/>
          <w:color w:val="auto"/>
          <w:sz w:val="24"/>
          <w:szCs w:val="28"/>
          <w:lang w:val="es-PA"/>
        </w:rPr>
        <w:t>por riesgo corporativo</w:t>
      </w:r>
      <w:r w:rsidR="00792CB0" w:rsidRPr="00E93467">
        <w:rPr>
          <w:rFonts w:ascii="Times New Roman" w:hAnsi="Times New Roman" w:cs="Times New Roman"/>
          <w:color w:val="auto"/>
          <w:sz w:val="24"/>
          <w:szCs w:val="28"/>
          <w:lang w:val="es-PA"/>
        </w:rPr>
        <w:t xml:space="preserve">, </w:t>
      </w:r>
      <w:r w:rsidR="003B3400" w:rsidRPr="00E93467">
        <w:rPr>
          <w:rFonts w:ascii="Times New Roman" w:hAnsi="Times New Roman" w:cs="Times New Roman"/>
          <w:color w:val="auto"/>
          <w:sz w:val="24"/>
          <w:szCs w:val="28"/>
          <w:lang w:val="es-PA"/>
        </w:rPr>
        <w:t xml:space="preserve">en general, para la determinación de este riesgo, suele utilizarse el </w:t>
      </w:r>
      <w:r w:rsidR="003B3400" w:rsidRPr="00E93467">
        <w:rPr>
          <w:rFonts w:ascii="Times New Roman" w:hAnsi="Times New Roman" w:cs="Times New Roman"/>
          <w:i/>
          <w:color w:val="auto"/>
          <w:sz w:val="24"/>
          <w:szCs w:val="28"/>
          <w:lang w:val="es-PA"/>
        </w:rPr>
        <w:t>spread</w:t>
      </w:r>
      <w:r w:rsidR="003B3400" w:rsidRPr="00E93467">
        <w:rPr>
          <w:rFonts w:ascii="Times New Roman" w:hAnsi="Times New Roman" w:cs="Times New Roman"/>
          <w:color w:val="auto"/>
          <w:sz w:val="24"/>
          <w:szCs w:val="28"/>
          <w:lang w:val="es-PA"/>
        </w:rPr>
        <w:t xml:space="preserve"> entre la tasa de interés de un bono corporativo y la tasa de interés de los bonos soberanos utilizados para estimar la tasa libre de riesgo, considerando la calificación propia de la empresa en cuestión. </w:t>
      </w:r>
    </w:p>
    <w:p w14:paraId="42897FD2" w14:textId="24ADF46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este cálculo se consideró información publicada por el profesor Damodaran (actualizada a </w:t>
      </w:r>
      <w:r w:rsidR="00B17BB8" w:rsidRPr="00E93467">
        <w:rPr>
          <w:rFonts w:ascii="Times New Roman" w:hAnsi="Times New Roman" w:cs="Times New Roman"/>
          <w:color w:val="auto"/>
          <w:sz w:val="24"/>
          <w:szCs w:val="28"/>
          <w:lang w:val="es-PA"/>
        </w:rPr>
        <w:t>enero</w:t>
      </w:r>
      <w:r w:rsidRPr="00E93467">
        <w:rPr>
          <w:rFonts w:ascii="Times New Roman" w:hAnsi="Times New Roman" w:cs="Times New Roman"/>
          <w:color w:val="auto"/>
          <w:sz w:val="24"/>
          <w:szCs w:val="28"/>
          <w:lang w:val="es-PA"/>
        </w:rPr>
        <w:t xml:space="preserve"> 202</w:t>
      </w:r>
      <w:r w:rsidR="00B17BB8"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con </w:t>
      </w:r>
      <w:r w:rsidRPr="00E93467">
        <w:rPr>
          <w:rFonts w:ascii="Times New Roman" w:hAnsi="Times New Roman" w:cs="Times New Roman"/>
          <w:i/>
          <w:color w:val="auto"/>
          <w:sz w:val="24"/>
          <w:szCs w:val="28"/>
          <w:lang w:val="es-PA"/>
        </w:rPr>
        <w:t>spreads</w:t>
      </w:r>
      <w:r w:rsidRPr="00E93467">
        <w:rPr>
          <w:rFonts w:ascii="Times New Roman" w:hAnsi="Times New Roman" w:cs="Times New Roman"/>
          <w:color w:val="auto"/>
          <w:sz w:val="24"/>
          <w:szCs w:val="28"/>
          <w:lang w:val="es-PA"/>
        </w:rPr>
        <w:t xml:space="preserve"> por riesgo corporativo para distintos </w:t>
      </w:r>
      <w:r w:rsidRPr="00E93467">
        <w:rPr>
          <w:rFonts w:ascii="Times New Roman" w:hAnsi="Times New Roman" w:cs="Times New Roman"/>
          <w:i/>
          <w:color w:val="auto"/>
          <w:sz w:val="24"/>
          <w:szCs w:val="28"/>
          <w:lang w:val="es-PA"/>
        </w:rPr>
        <w:t>ratings</w:t>
      </w:r>
      <w:r w:rsidRPr="00E93467">
        <w:rPr>
          <w:rFonts w:ascii="Times New Roman" w:hAnsi="Times New Roman" w:cs="Times New Roman"/>
          <w:color w:val="auto"/>
          <w:sz w:val="24"/>
          <w:szCs w:val="28"/>
          <w:lang w:val="es-PA"/>
        </w:rPr>
        <w:t xml:space="preserve">. En la tabla siguiente se muestran los </w:t>
      </w:r>
      <w:r w:rsidRPr="00E93467">
        <w:rPr>
          <w:rFonts w:ascii="Times New Roman" w:hAnsi="Times New Roman" w:cs="Times New Roman"/>
          <w:i/>
          <w:color w:val="auto"/>
          <w:sz w:val="24"/>
          <w:szCs w:val="28"/>
          <w:lang w:val="es-PA"/>
        </w:rPr>
        <w:t>spre</w:t>
      </w:r>
      <w:r w:rsidR="00275740" w:rsidRPr="00E93467">
        <w:rPr>
          <w:rFonts w:ascii="Times New Roman" w:hAnsi="Times New Roman" w:cs="Times New Roman"/>
          <w:i/>
          <w:color w:val="auto"/>
          <w:sz w:val="24"/>
          <w:szCs w:val="28"/>
          <w:lang w:val="es-PA"/>
        </w:rPr>
        <w:t>a</w:t>
      </w:r>
      <w:r w:rsidRPr="00E93467">
        <w:rPr>
          <w:rFonts w:ascii="Times New Roman" w:hAnsi="Times New Roman" w:cs="Times New Roman"/>
          <w:i/>
          <w:color w:val="auto"/>
          <w:sz w:val="24"/>
          <w:szCs w:val="28"/>
          <w:lang w:val="es-PA"/>
        </w:rPr>
        <w:t>ds</w:t>
      </w:r>
      <w:r w:rsidRPr="00E93467">
        <w:rPr>
          <w:rFonts w:ascii="Times New Roman" w:hAnsi="Times New Roman" w:cs="Times New Roman"/>
          <w:color w:val="auto"/>
          <w:sz w:val="24"/>
          <w:szCs w:val="28"/>
          <w:lang w:val="es-PA"/>
        </w:rPr>
        <w:t xml:space="preserve"> para distintas calificaciones. Se observa que para la calificación actual de la deuda (BBB</w:t>
      </w:r>
      <w:r w:rsidR="00AD0244" w:rsidRPr="00E93467">
        <w:rPr>
          <w:rFonts w:ascii="Times New Roman" w:hAnsi="Times New Roman" w:cs="Times New Roman"/>
          <w:color w:val="auto"/>
          <w:sz w:val="24"/>
          <w:szCs w:val="28"/>
          <w:lang w:val="es-PA"/>
        </w:rPr>
        <w:t>-/A3</w:t>
      </w:r>
      <w:r w:rsidRPr="00E93467">
        <w:rPr>
          <w:rFonts w:ascii="Times New Roman" w:hAnsi="Times New Roman" w:cs="Times New Roman"/>
          <w:color w:val="auto"/>
          <w:sz w:val="24"/>
          <w:szCs w:val="28"/>
          <w:lang w:val="es-PA"/>
        </w:rPr>
        <w:t xml:space="preserve">, de acuerdo </w:t>
      </w:r>
      <w:r w:rsidR="00275740" w:rsidRPr="00E93467">
        <w:rPr>
          <w:rFonts w:ascii="Times New Roman" w:hAnsi="Times New Roman" w:cs="Times New Roman"/>
          <w:color w:val="auto"/>
          <w:sz w:val="24"/>
          <w:szCs w:val="28"/>
          <w:lang w:val="es-PA"/>
        </w:rPr>
        <w:t>con</w:t>
      </w:r>
      <w:r w:rsidRPr="00E93467">
        <w:rPr>
          <w:rFonts w:ascii="Times New Roman" w:hAnsi="Times New Roman" w:cs="Times New Roman"/>
          <w:color w:val="auto"/>
          <w:sz w:val="24"/>
          <w:szCs w:val="28"/>
          <w:lang w:val="es-PA"/>
        </w:rPr>
        <w:t xml:space="preserve"> la escala de </w:t>
      </w:r>
      <w:r w:rsidRPr="00E93467">
        <w:rPr>
          <w:rFonts w:ascii="Times New Roman" w:hAnsi="Times New Roman" w:cs="Times New Roman"/>
          <w:i/>
          <w:color w:val="auto"/>
          <w:sz w:val="24"/>
          <w:szCs w:val="28"/>
          <w:lang w:val="es-PA"/>
        </w:rPr>
        <w:t>Fitch Ratings</w:t>
      </w:r>
      <w:r w:rsidRPr="00E93467">
        <w:rPr>
          <w:rFonts w:ascii="Times New Roman" w:hAnsi="Times New Roman" w:cs="Times New Roman"/>
          <w:color w:val="auto"/>
          <w:sz w:val="24"/>
          <w:szCs w:val="28"/>
          <w:lang w:val="es-PA"/>
        </w:rPr>
        <w:t xml:space="preserve"> y Baa</w:t>
      </w:r>
      <w:r w:rsidR="00AD0244" w:rsidRPr="00E93467">
        <w:rPr>
          <w:rFonts w:ascii="Times New Roman" w:hAnsi="Times New Roman" w:cs="Times New Roman"/>
          <w:color w:val="auto"/>
          <w:sz w:val="24"/>
          <w:szCs w:val="28"/>
          <w:lang w:val="es-PA"/>
        </w:rPr>
        <w:t>3</w:t>
      </w:r>
      <w:r w:rsidRPr="00E93467">
        <w:rPr>
          <w:rFonts w:ascii="Times New Roman" w:hAnsi="Times New Roman" w:cs="Times New Roman"/>
          <w:color w:val="auto"/>
          <w:sz w:val="24"/>
          <w:szCs w:val="28"/>
          <w:lang w:val="es-PA"/>
        </w:rPr>
        <w:t xml:space="preserve"> de acuerdo </w:t>
      </w:r>
      <w:r w:rsidR="00275740" w:rsidRPr="00E93467">
        <w:rPr>
          <w:rFonts w:ascii="Times New Roman" w:hAnsi="Times New Roman" w:cs="Times New Roman"/>
          <w:color w:val="auto"/>
          <w:sz w:val="24"/>
          <w:szCs w:val="28"/>
          <w:lang w:val="es-PA"/>
        </w:rPr>
        <w:t>con</w:t>
      </w:r>
      <w:r w:rsidRPr="00E93467">
        <w:rPr>
          <w:rFonts w:ascii="Times New Roman" w:hAnsi="Times New Roman" w:cs="Times New Roman"/>
          <w:color w:val="auto"/>
          <w:sz w:val="24"/>
          <w:szCs w:val="28"/>
          <w:lang w:val="es-PA"/>
        </w:rPr>
        <w:t xml:space="preserve"> la escala de Moody's), </w:t>
      </w:r>
      <w:r w:rsidR="00AD0244" w:rsidRPr="00E93467">
        <w:rPr>
          <w:rFonts w:ascii="Times New Roman" w:hAnsi="Times New Roman" w:cs="Times New Roman"/>
          <w:color w:val="auto"/>
          <w:sz w:val="24"/>
          <w:szCs w:val="28"/>
          <w:lang w:val="es-PA"/>
        </w:rPr>
        <w:t>los</w:t>
      </w:r>
      <w:r w:rsidRPr="00E93467">
        <w:rPr>
          <w:rFonts w:ascii="Times New Roman" w:hAnsi="Times New Roman" w:cs="Times New Roman"/>
          <w:color w:val="auto"/>
          <w:sz w:val="24"/>
          <w:szCs w:val="28"/>
          <w:lang w:val="es-PA"/>
        </w:rPr>
        <w:t xml:space="preserve"> spread</w:t>
      </w:r>
      <w:r w:rsidR="00AD0244" w:rsidRPr="00E93467">
        <w:rPr>
          <w:rFonts w:ascii="Times New Roman" w:hAnsi="Times New Roman" w:cs="Times New Roman"/>
          <w:color w:val="auto"/>
          <w:sz w:val="24"/>
          <w:szCs w:val="28"/>
          <w:lang w:val="es-PA"/>
        </w:rPr>
        <w:t>s</w:t>
      </w:r>
      <w:r w:rsidRPr="00E93467">
        <w:rPr>
          <w:rFonts w:ascii="Times New Roman" w:hAnsi="Times New Roman" w:cs="Times New Roman"/>
          <w:color w:val="auto"/>
          <w:sz w:val="24"/>
          <w:szCs w:val="28"/>
          <w:lang w:val="es-PA"/>
        </w:rPr>
        <w:t xml:space="preserve"> a adicionar </w:t>
      </w:r>
      <w:r w:rsidR="00AD0244" w:rsidRPr="00E93467">
        <w:rPr>
          <w:rFonts w:ascii="Times New Roman" w:hAnsi="Times New Roman" w:cs="Times New Roman"/>
          <w:color w:val="auto"/>
          <w:sz w:val="24"/>
          <w:szCs w:val="28"/>
          <w:lang w:val="es-PA"/>
        </w:rPr>
        <w:t>son</w:t>
      </w:r>
      <w:r w:rsidRPr="00E93467">
        <w:rPr>
          <w:rFonts w:ascii="Times New Roman" w:hAnsi="Times New Roman" w:cs="Times New Roman"/>
          <w:color w:val="auto"/>
          <w:sz w:val="24"/>
          <w:szCs w:val="28"/>
          <w:lang w:val="es-PA"/>
        </w:rPr>
        <w:t xml:space="preserve"> igual</w:t>
      </w:r>
      <w:r w:rsidR="00AD0244" w:rsidRPr="00E93467">
        <w:rPr>
          <w:rFonts w:ascii="Times New Roman" w:hAnsi="Times New Roman" w:cs="Times New Roman"/>
          <w:color w:val="auto"/>
          <w:sz w:val="24"/>
          <w:szCs w:val="28"/>
          <w:lang w:val="es-PA"/>
        </w:rPr>
        <w:t>es</w:t>
      </w:r>
      <w:r w:rsidRPr="00E93467">
        <w:rPr>
          <w:rFonts w:ascii="Times New Roman" w:hAnsi="Times New Roman" w:cs="Times New Roman"/>
          <w:color w:val="auto"/>
          <w:sz w:val="24"/>
          <w:szCs w:val="28"/>
          <w:lang w:val="es-PA"/>
        </w:rPr>
        <w:t xml:space="preserve"> a 1</w:t>
      </w:r>
      <w:r w:rsidR="00AD0244" w:rsidRPr="00E93467">
        <w:rPr>
          <w:rFonts w:ascii="Times New Roman" w:hAnsi="Times New Roman" w:cs="Times New Roman"/>
          <w:color w:val="auto"/>
          <w:sz w:val="24"/>
          <w:szCs w:val="28"/>
          <w:lang w:val="es-PA"/>
        </w:rPr>
        <w:t>.20% para los casos alto y medio y 0.95% para el caso bajo</w:t>
      </w:r>
      <w:r w:rsidRPr="00E93467">
        <w:rPr>
          <w:rFonts w:ascii="Times New Roman" w:hAnsi="Times New Roman" w:cs="Times New Roman"/>
          <w:color w:val="auto"/>
          <w:sz w:val="24"/>
          <w:szCs w:val="28"/>
          <w:lang w:val="es-PA"/>
        </w:rPr>
        <w:t>:</w:t>
      </w:r>
    </w:p>
    <w:p w14:paraId="2FF966BE" w14:textId="5D4C6D5D" w:rsidR="003B3400" w:rsidRPr="00E93467" w:rsidRDefault="003B3400" w:rsidP="002D0CFE">
      <w:pPr>
        <w:pStyle w:val="Descripcin"/>
        <w:rPr>
          <w:rFonts w:ascii="Times New Roman" w:hAnsi="Times New Roman" w:cs="Times New Roman"/>
          <w:color w:val="auto"/>
          <w:lang w:val="es-PA"/>
        </w:rPr>
      </w:pPr>
      <w:bookmarkStart w:id="96" w:name="_Toc109670166"/>
      <w:bookmarkStart w:id="97" w:name="_Toc208404349"/>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8</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Spread por riesgo corporativo</w:t>
      </w:r>
      <w:bookmarkEnd w:id="96"/>
      <w:bookmarkEnd w:id="97"/>
    </w:p>
    <w:tbl>
      <w:tblPr>
        <w:tblW w:w="3120" w:type="dxa"/>
        <w:jc w:val="center"/>
        <w:tblCellMar>
          <w:left w:w="70" w:type="dxa"/>
          <w:right w:w="70" w:type="dxa"/>
        </w:tblCellMar>
        <w:tblLook w:val="04A0" w:firstRow="1" w:lastRow="0" w:firstColumn="1" w:lastColumn="0" w:noHBand="0" w:noVBand="1"/>
      </w:tblPr>
      <w:tblGrid>
        <w:gridCol w:w="1560"/>
        <w:gridCol w:w="1560"/>
      </w:tblGrid>
      <w:tr w:rsidR="00280FD7" w:rsidRPr="00280FD7" w14:paraId="045B59D5" w14:textId="77777777" w:rsidTr="00B03F4B">
        <w:trPr>
          <w:trHeight w:val="270"/>
          <w:tblHeader/>
          <w:jc w:val="center"/>
        </w:trPr>
        <w:tc>
          <w:tcPr>
            <w:tcW w:w="1560" w:type="dxa"/>
            <w:tcBorders>
              <w:top w:val="single" w:sz="8" w:space="0" w:color="1A85C9"/>
              <w:left w:val="single" w:sz="8" w:space="0" w:color="1A85C9"/>
              <w:bottom w:val="nil"/>
              <w:right w:val="nil"/>
            </w:tcBorders>
            <w:shd w:val="clear" w:color="000000" w:fill="1A85C9"/>
            <w:vAlign w:val="center"/>
            <w:hideMark/>
          </w:tcPr>
          <w:p w14:paraId="57D35CCA" w14:textId="6EC9ACD0" w:rsidR="00B17BB8" w:rsidRPr="00E93467" w:rsidRDefault="00B17BB8" w:rsidP="00B17BB8">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Rating</w:t>
            </w:r>
          </w:p>
        </w:tc>
        <w:tc>
          <w:tcPr>
            <w:tcW w:w="1560" w:type="dxa"/>
            <w:tcBorders>
              <w:top w:val="single" w:sz="8" w:space="0" w:color="1A85C9"/>
              <w:left w:val="single" w:sz="8" w:space="0" w:color="1A85C9"/>
              <w:bottom w:val="nil"/>
              <w:right w:val="nil"/>
            </w:tcBorders>
            <w:shd w:val="clear" w:color="000000" w:fill="1A85C9"/>
            <w:vAlign w:val="center"/>
            <w:hideMark/>
          </w:tcPr>
          <w:p w14:paraId="629B8C1F" w14:textId="3D9CF28D" w:rsidR="00B17BB8" w:rsidRPr="00E93467" w:rsidRDefault="00B17BB8" w:rsidP="00B17BB8">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Spread</w:t>
            </w:r>
          </w:p>
        </w:tc>
      </w:tr>
      <w:tr w:rsidR="00280FD7" w:rsidRPr="00280FD7" w14:paraId="617EFFA9" w14:textId="77777777" w:rsidTr="00B17BB8">
        <w:trPr>
          <w:trHeight w:val="260"/>
          <w:jc w:val="center"/>
        </w:trPr>
        <w:tc>
          <w:tcPr>
            <w:tcW w:w="1560" w:type="dxa"/>
            <w:tcBorders>
              <w:top w:val="single" w:sz="8" w:space="0" w:color="1A85C9"/>
              <w:left w:val="single" w:sz="8" w:space="0" w:color="1A85C9"/>
              <w:bottom w:val="nil"/>
              <w:right w:val="nil"/>
            </w:tcBorders>
            <w:shd w:val="clear" w:color="000000" w:fill="1A85C9"/>
            <w:vAlign w:val="center"/>
            <w:hideMark/>
          </w:tcPr>
          <w:p w14:paraId="3F91E851" w14:textId="77777777" w:rsidR="00B17BB8" w:rsidRPr="00E93467" w:rsidRDefault="00B17BB8" w:rsidP="00B17BB8">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 </w:t>
            </w:r>
          </w:p>
        </w:tc>
        <w:tc>
          <w:tcPr>
            <w:tcW w:w="1560" w:type="dxa"/>
            <w:tcBorders>
              <w:top w:val="single" w:sz="8" w:space="0" w:color="1A85C9"/>
              <w:left w:val="single" w:sz="8" w:space="0" w:color="1A85C9"/>
              <w:bottom w:val="nil"/>
              <w:right w:val="nil"/>
            </w:tcBorders>
            <w:shd w:val="clear" w:color="000000" w:fill="1A85C9"/>
            <w:vAlign w:val="center"/>
            <w:hideMark/>
          </w:tcPr>
          <w:p w14:paraId="5B8A3E25" w14:textId="77777777" w:rsidR="00B17BB8" w:rsidRPr="00E93467" w:rsidRDefault="00B17BB8" w:rsidP="00B17BB8">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 xml:space="preserve"> (*)</w:t>
            </w:r>
          </w:p>
        </w:tc>
      </w:tr>
      <w:tr w:rsidR="00280FD7" w:rsidRPr="00280FD7" w14:paraId="32E54B29" w14:textId="77777777" w:rsidTr="00B17BB8">
        <w:trPr>
          <w:trHeight w:val="315"/>
          <w:jc w:val="center"/>
        </w:trPr>
        <w:tc>
          <w:tcPr>
            <w:tcW w:w="1560" w:type="dxa"/>
            <w:tcBorders>
              <w:top w:val="nil"/>
              <w:left w:val="nil"/>
              <w:bottom w:val="nil"/>
              <w:right w:val="nil"/>
            </w:tcBorders>
            <w:noWrap/>
            <w:vAlign w:val="center"/>
            <w:hideMark/>
          </w:tcPr>
          <w:p w14:paraId="6022D7A6"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D2/D</w:t>
            </w:r>
          </w:p>
        </w:tc>
        <w:tc>
          <w:tcPr>
            <w:tcW w:w="1560" w:type="dxa"/>
            <w:tcBorders>
              <w:top w:val="nil"/>
              <w:left w:val="nil"/>
              <w:bottom w:val="nil"/>
              <w:right w:val="nil"/>
            </w:tcBorders>
            <w:noWrap/>
            <w:vAlign w:val="center"/>
            <w:hideMark/>
          </w:tcPr>
          <w:p w14:paraId="33B7F2AB" w14:textId="70D65AFE"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19</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r>
      <w:tr w:rsidR="00280FD7" w:rsidRPr="00280FD7" w14:paraId="32D6AC4A" w14:textId="77777777" w:rsidTr="00B17BB8">
        <w:trPr>
          <w:trHeight w:val="260"/>
          <w:jc w:val="center"/>
        </w:trPr>
        <w:tc>
          <w:tcPr>
            <w:tcW w:w="1560" w:type="dxa"/>
            <w:tcBorders>
              <w:top w:val="nil"/>
              <w:left w:val="nil"/>
              <w:bottom w:val="nil"/>
              <w:right w:val="nil"/>
            </w:tcBorders>
            <w:noWrap/>
            <w:vAlign w:val="center"/>
            <w:hideMark/>
          </w:tcPr>
          <w:p w14:paraId="218130D9"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C2/C</w:t>
            </w:r>
          </w:p>
        </w:tc>
        <w:tc>
          <w:tcPr>
            <w:tcW w:w="1560" w:type="dxa"/>
            <w:tcBorders>
              <w:top w:val="nil"/>
              <w:left w:val="nil"/>
              <w:bottom w:val="nil"/>
              <w:right w:val="nil"/>
            </w:tcBorders>
            <w:noWrap/>
            <w:vAlign w:val="center"/>
            <w:hideMark/>
          </w:tcPr>
          <w:p w14:paraId="743BBD36" w14:textId="0D01B425"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15</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50%</w:t>
            </w:r>
          </w:p>
        </w:tc>
      </w:tr>
      <w:tr w:rsidR="00280FD7" w:rsidRPr="00280FD7" w14:paraId="46B1A209" w14:textId="77777777" w:rsidTr="00B17BB8">
        <w:trPr>
          <w:trHeight w:val="260"/>
          <w:jc w:val="center"/>
        </w:trPr>
        <w:tc>
          <w:tcPr>
            <w:tcW w:w="1560" w:type="dxa"/>
            <w:tcBorders>
              <w:top w:val="nil"/>
              <w:left w:val="nil"/>
              <w:bottom w:val="nil"/>
              <w:right w:val="nil"/>
            </w:tcBorders>
            <w:noWrap/>
            <w:vAlign w:val="center"/>
            <w:hideMark/>
          </w:tcPr>
          <w:p w14:paraId="709C6D78"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Ca2/CC</w:t>
            </w:r>
          </w:p>
        </w:tc>
        <w:tc>
          <w:tcPr>
            <w:tcW w:w="1560" w:type="dxa"/>
            <w:tcBorders>
              <w:top w:val="nil"/>
              <w:left w:val="nil"/>
              <w:bottom w:val="nil"/>
              <w:right w:val="nil"/>
            </w:tcBorders>
            <w:noWrap/>
            <w:vAlign w:val="center"/>
            <w:hideMark/>
          </w:tcPr>
          <w:p w14:paraId="3C208596" w14:textId="69280F96"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10%</w:t>
            </w:r>
          </w:p>
        </w:tc>
      </w:tr>
      <w:tr w:rsidR="00280FD7" w:rsidRPr="00280FD7" w14:paraId="30C11557" w14:textId="77777777" w:rsidTr="00B17BB8">
        <w:trPr>
          <w:trHeight w:val="260"/>
          <w:jc w:val="center"/>
        </w:trPr>
        <w:tc>
          <w:tcPr>
            <w:tcW w:w="1560" w:type="dxa"/>
            <w:tcBorders>
              <w:top w:val="nil"/>
              <w:left w:val="nil"/>
              <w:bottom w:val="nil"/>
              <w:right w:val="nil"/>
            </w:tcBorders>
            <w:noWrap/>
            <w:vAlign w:val="center"/>
            <w:hideMark/>
          </w:tcPr>
          <w:p w14:paraId="27A2053E"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Caa</w:t>
            </w:r>
            <w:proofErr w:type="spellEnd"/>
            <w:r w:rsidRPr="00E93467">
              <w:rPr>
                <w:rFonts w:ascii="Times New Roman" w:hAnsi="Times New Roman" w:cs="Times New Roman"/>
                <w:color w:val="auto"/>
                <w:kern w:val="0"/>
                <w:szCs w:val="20"/>
                <w:lang w:val="es-PA" w:eastAsia="es-AR"/>
              </w:rPr>
              <w:t>/CCC</w:t>
            </w:r>
          </w:p>
        </w:tc>
        <w:tc>
          <w:tcPr>
            <w:tcW w:w="1560" w:type="dxa"/>
            <w:tcBorders>
              <w:top w:val="nil"/>
              <w:left w:val="nil"/>
              <w:bottom w:val="nil"/>
              <w:right w:val="nil"/>
            </w:tcBorders>
            <w:noWrap/>
            <w:vAlign w:val="center"/>
            <w:hideMark/>
          </w:tcPr>
          <w:p w14:paraId="0DAFEA6D" w14:textId="0C469E86"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7</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r>
      <w:tr w:rsidR="00280FD7" w:rsidRPr="00280FD7" w14:paraId="631936E6" w14:textId="77777777" w:rsidTr="00B17BB8">
        <w:trPr>
          <w:trHeight w:val="260"/>
          <w:jc w:val="center"/>
        </w:trPr>
        <w:tc>
          <w:tcPr>
            <w:tcW w:w="1560" w:type="dxa"/>
            <w:tcBorders>
              <w:top w:val="nil"/>
              <w:left w:val="nil"/>
              <w:bottom w:val="nil"/>
              <w:right w:val="nil"/>
            </w:tcBorders>
            <w:noWrap/>
            <w:vAlign w:val="center"/>
            <w:hideMark/>
          </w:tcPr>
          <w:p w14:paraId="7A5C77DA"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B3/B-</w:t>
            </w:r>
          </w:p>
        </w:tc>
        <w:tc>
          <w:tcPr>
            <w:tcW w:w="1560" w:type="dxa"/>
            <w:tcBorders>
              <w:top w:val="nil"/>
              <w:left w:val="nil"/>
              <w:bottom w:val="nil"/>
              <w:right w:val="nil"/>
            </w:tcBorders>
            <w:noWrap/>
            <w:vAlign w:val="center"/>
            <w:hideMark/>
          </w:tcPr>
          <w:p w14:paraId="486EF0D0" w14:textId="7EDA02A3"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42%</w:t>
            </w:r>
          </w:p>
        </w:tc>
      </w:tr>
      <w:tr w:rsidR="00280FD7" w:rsidRPr="00280FD7" w14:paraId="113F02AC" w14:textId="77777777" w:rsidTr="00B17BB8">
        <w:trPr>
          <w:trHeight w:val="260"/>
          <w:jc w:val="center"/>
        </w:trPr>
        <w:tc>
          <w:tcPr>
            <w:tcW w:w="1560" w:type="dxa"/>
            <w:tcBorders>
              <w:top w:val="nil"/>
              <w:left w:val="nil"/>
              <w:bottom w:val="nil"/>
              <w:right w:val="nil"/>
            </w:tcBorders>
            <w:noWrap/>
            <w:vAlign w:val="center"/>
            <w:hideMark/>
          </w:tcPr>
          <w:p w14:paraId="595BFF81"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B2/B</w:t>
            </w:r>
          </w:p>
        </w:tc>
        <w:tc>
          <w:tcPr>
            <w:tcW w:w="1560" w:type="dxa"/>
            <w:tcBorders>
              <w:top w:val="nil"/>
              <w:left w:val="nil"/>
              <w:bottom w:val="nil"/>
              <w:right w:val="nil"/>
            </w:tcBorders>
            <w:noWrap/>
            <w:vAlign w:val="center"/>
            <w:hideMark/>
          </w:tcPr>
          <w:p w14:paraId="3965CB8F" w14:textId="0D5B8A25"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r>
      <w:tr w:rsidR="00280FD7" w:rsidRPr="00280FD7" w14:paraId="44CEF265" w14:textId="77777777" w:rsidTr="00B17BB8">
        <w:trPr>
          <w:trHeight w:val="260"/>
          <w:jc w:val="center"/>
        </w:trPr>
        <w:tc>
          <w:tcPr>
            <w:tcW w:w="1560" w:type="dxa"/>
            <w:tcBorders>
              <w:top w:val="nil"/>
              <w:left w:val="nil"/>
              <w:bottom w:val="nil"/>
              <w:right w:val="nil"/>
            </w:tcBorders>
            <w:noWrap/>
            <w:vAlign w:val="center"/>
            <w:hideMark/>
          </w:tcPr>
          <w:p w14:paraId="39562C2B"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B1/B+</w:t>
            </w:r>
          </w:p>
        </w:tc>
        <w:tc>
          <w:tcPr>
            <w:tcW w:w="1560" w:type="dxa"/>
            <w:tcBorders>
              <w:top w:val="nil"/>
              <w:left w:val="nil"/>
              <w:bottom w:val="nil"/>
              <w:right w:val="nil"/>
            </w:tcBorders>
            <w:noWrap/>
            <w:vAlign w:val="center"/>
            <w:hideMark/>
          </w:tcPr>
          <w:p w14:paraId="39E9437D" w14:textId="3001EF4F"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61%</w:t>
            </w:r>
          </w:p>
        </w:tc>
      </w:tr>
      <w:tr w:rsidR="00280FD7" w:rsidRPr="00280FD7" w14:paraId="1DFB897B" w14:textId="77777777" w:rsidTr="00B17BB8">
        <w:trPr>
          <w:trHeight w:val="260"/>
          <w:jc w:val="center"/>
        </w:trPr>
        <w:tc>
          <w:tcPr>
            <w:tcW w:w="1560" w:type="dxa"/>
            <w:tcBorders>
              <w:top w:val="nil"/>
              <w:left w:val="nil"/>
              <w:bottom w:val="nil"/>
              <w:right w:val="nil"/>
            </w:tcBorders>
            <w:noWrap/>
            <w:vAlign w:val="center"/>
            <w:hideMark/>
          </w:tcPr>
          <w:p w14:paraId="5235DA51"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Ba2/BB</w:t>
            </w:r>
          </w:p>
        </w:tc>
        <w:tc>
          <w:tcPr>
            <w:tcW w:w="1560" w:type="dxa"/>
            <w:tcBorders>
              <w:top w:val="nil"/>
              <w:left w:val="nil"/>
              <w:bottom w:val="nil"/>
              <w:right w:val="nil"/>
            </w:tcBorders>
            <w:noWrap/>
            <w:vAlign w:val="center"/>
            <w:hideMark/>
          </w:tcPr>
          <w:p w14:paraId="77053628" w14:textId="0AF5108B"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83%</w:t>
            </w:r>
          </w:p>
        </w:tc>
      </w:tr>
      <w:tr w:rsidR="00280FD7" w:rsidRPr="00280FD7" w14:paraId="0A6E7AF2" w14:textId="77777777" w:rsidTr="00B17BB8">
        <w:trPr>
          <w:trHeight w:val="260"/>
          <w:jc w:val="center"/>
        </w:trPr>
        <w:tc>
          <w:tcPr>
            <w:tcW w:w="1560" w:type="dxa"/>
            <w:tcBorders>
              <w:top w:val="nil"/>
              <w:left w:val="nil"/>
              <w:bottom w:val="nil"/>
              <w:right w:val="nil"/>
            </w:tcBorders>
            <w:noWrap/>
            <w:vAlign w:val="center"/>
            <w:hideMark/>
          </w:tcPr>
          <w:p w14:paraId="55D5EB5B"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Ba1/BB+</w:t>
            </w:r>
          </w:p>
        </w:tc>
        <w:tc>
          <w:tcPr>
            <w:tcW w:w="1560" w:type="dxa"/>
            <w:tcBorders>
              <w:top w:val="nil"/>
              <w:left w:val="nil"/>
              <w:bottom w:val="nil"/>
              <w:right w:val="nil"/>
            </w:tcBorders>
            <w:noWrap/>
            <w:vAlign w:val="center"/>
            <w:hideMark/>
          </w:tcPr>
          <w:p w14:paraId="0AB2DA54" w14:textId="69BD44F1"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55%</w:t>
            </w:r>
          </w:p>
        </w:tc>
      </w:tr>
      <w:tr w:rsidR="00280FD7" w:rsidRPr="00280FD7" w14:paraId="4761B4B9" w14:textId="77777777" w:rsidTr="00B17BB8">
        <w:trPr>
          <w:trHeight w:val="300"/>
          <w:jc w:val="center"/>
        </w:trPr>
        <w:tc>
          <w:tcPr>
            <w:tcW w:w="1560" w:type="dxa"/>
            <w:tcBorders>
              <w:top w:val="nil"/>
              <w:left w:val="nil"/>
              <w:bottom w:val="nil"/>
              <w:right w:val="nil"/>
            </w:tcBorders>
            <w:noWrap/>
            <w:vAlign w:val="center"/>
            <w:hideMark/>
          </w:tcPr>
          <w:p w14:paraId="4B6F52C1"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Baa2/BBB</w:t>
            </w:r>
          </w:p>
        </w:tc>
        <w:tc>
          <w:tcPr>
            <w:tcW w:w="1560" w:type="dxa"/>
            <w:tcBorders>
              <w:top w:val="nil"/>
              <w:left w:val="nil"/>
              <w:bottom w:val="nil"/>
              <w:right w:val="nil"/>
            </w:tcBorders>
            <w:shd w:val="clear" w:color="000000" w:fill="DEEBF5"/>
            <w:noWrap/>
            <w:vAlign w:val="center"/>
            <w:hideMark/>
          </w:tcPr>
          <w:p w14:paraId="08C6A2D7" w14:textId="428DF140" w:rsidR="00B17BB8" w:rsidRPr="00E93467" w:rsidRDefault="00B17BB8" w:rsidP="00B17BB8">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20%</w:t>
            </w:r>
          </w:p>
        </w:tc>
      </w:tr>
      <w:tr w:rsidR="00280FD7" w:rsidRPr="00280FD7" w14:paraId="0D2F01E4" w14:textId="77777777" w:rsidTr="00B17BB8">
        <w:trPr>
          <w:trHeight w:val="260"/>
          <w:jc w:val="center"/>
        </w:trPr>
        <w:tc>
          <w:tcPr>
            <w:tcW w:w="1560" w:type="dxa"/>
            <w:tcBorders>
              <w:top w:val="nil"/>
              <w:left w:val="nil"/>
              <w:bottom w:val="nil"/>
              <w:right w:val="nil"/>
            </w:tcBorders>
            <w:noWrap/>
            <w:vAlign w:val="center"/>
            <w:hideMark/>
          </w:tcPr>
          <w:p w14:paraId="0A5EF3E7"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lastRenderedPageBreak/>
              <w:t>A3/A-</w:t>
            </w:r>
          </w:p>
        </w:tc>
        <w:tc>
          <w:tcPr>
            <w:tcW w:w="1560" w:type="dxa"/>
            <w:tcBorders>
              <w:top w:val="nil"/>
              <w:left w:val="nil"/>
              <w:bottom w:val="nil"/>
              <w:right w:val="nil"/>
            </w:tcBorders>
            <w:shd w:val="clear" w:color="000000" w:fill="DEEBF5"/>
            <w:noWrap/>
            <w:vAlign w:val="center"/>
            <w:hideMark/>
          </w:tcPr>
          <w:p w14:paraId="77BF9E76" w14:textId="246D723C" w:rsidR="00B17BB8" w:rsidRPr="00E93467" w:rsidRDefault="00B17BB8" w:rsidP="00B17BB8">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0</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95%</w:t>
            </w:r>
          </w:p>
        </w:tc>
      </w:tr>
      <w:tr w:rsidR="00280FD7" w:rsidRPr="00280FD7" w14:paraId="385AEAEF" w14:textId="77777777" w:rsidTr="00B17BB8">
        <w:trPr>
          <w:trHeight w:val="300"/>
          <w:jc w:val="center"/>
        </w:trPr>
        <w:tc>
          <w:tcPr>
            <w:tcW w:w="1560" w:type="dxa"/>
            <w:tcBorders>
              <w:top w:val="nil"/>
              <w:left w:val="nil"/>
              <w:bottom w:val="nil"/>
              <w:right w:val="nil"/>
            </w:tcBorders>
            <w:noWrap/>
            <w:vAlign w:val="center"/>
            <w:hideMark/>
          </w:tcPr>
          <w:p w14:paraId="5F684664"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A2/A</w:t>
            </w:r>
          </w:p>
        </w:tc>
        <w:tc>
          <w:tcPr>
            <w:tcW w:w="1560" w:type="dxa"/>
            <w:tcBorders>
              <w:top w:val="nil"/>
              <w:left w:val="nil"/>
              <w:bottom w:val="nil"/>
              <w:right w:val="nil"/>
            </w:tcBorders>
            <w:noWrap/>
            <w:vAlign w:val="center"/>
            <w:hideMark/>
          </w:tcPr>
          <w:p w14:paraId="3E615DDE" w14:textId="209ECF5C"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85%</w:t>
            </w:r>
          </w:p>
        </w:tc>
      </w:tr>
      <w:tr w:rsidR="00280FD7" w:rsidRPr="00280FD7" w14:paraId="348AD25F" w14:textId="77777777" w:rsidTr="00B17BB8">
        <w:trPr>
          <w:trHeight w:val="315"/>
          <w:jc w:val="center"/>
        </w:trPr>
        <w:tc>
          <w:tcPr>
            <w:tcW w:w="1560" w:type="dxa"/>
            <w:tcBorders>
              <w:top w:val="nil"/>
              <w:left w:val="nil"/>
              <w:bottom w:val="nil"/>
              <w:right w:val="nil"/>
            </w:tcBorders>
            <w:noWrap/>
            <w:vAlign w:val="center"/>
            <w:hideMark/>
          </w:tcPr>
          <w:p w14:paraId="12F3B223"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A1/A+</w:t>
            </w:r>
          </w:p>
        </w:tc>
        <w:tc>
          <w:tcPr>
            <w:tcW w:w="1560" w:type="dxa"/>
            <w:tcBorders>
              <w:top w:val="nil"/>
              <w:left w:val="nil"/>
              <w:bottom w:val="nil"/>
              <w:right w:val="nil"/>
            </w:tcBorders>
            <w:noWrap/>
            <w:vAlign w:val="center"/>
            <w:hideMark/>
          </w:tcPr>
          <w:p w14:paraId="2A059DFE" w14:textId="32FE2B15"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77%</w:t>
            </w:r>
          </w:p>
        </w:tc>
      </w:tr>
      <w:tr w:rsidR="00280FD7" w:rsidRPr="00280FD7" w14:paraId="0674BA90" w14:textId="77777777" w:rsidTr="00B17BB8">
        <w:trPr>
          <w:trHeight w:val="315"/>
          <w:jc w:val="center"/>
        </w:trPr>
        <w:tc>
          <w:tcPr>
            <w:tcW w:w="1560" w:type="dxa"/>
            <w:tcBorders>
              <w:top w:val="nil"/>
              <w:left w:val="nil"/>
              <w:bottom w:val="nil"/>
              <w:right w:val="nil"/>
            </w:tcBorders>
            <w:noWrap/>
            <w:vAlign w:val="center"/>
            <w:hideMark/>
          </w:tcPr>
          <w:p w14:paraId="4CB549B9"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Aa2/AA</w:t>
            </w:r>
          </w:p>
        </w:tc>
        <w:tc>
          <w:tcPr>
            <w:tcW w:w="1560" w:type="dxa"/>
            <w:tcBorders>
              <w:top w:val="nil"/>
              <w:left w:val="nil"/>
              <w:bottom w:val="nil"/>
              <w:right w:val="nil"/>
            </w:tcBorders>
            <w:noWrap/>
            <w:vAlign w:val="center"/>
            <w:hideMark/>
          </w:tcPr>
          <w:p w14:paraId="61DA156C" w14:textId="150E6826"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r>
      <w:tr w:rsidR="00280FD7" w:rsidRPr="00280FD7" w14:paraId="02915295" w14:textId="77777777" w:rsidTr="00B17BB8">
        <w:trPr>
          <w:trHeight w:val="260"/>
          <w:jc w:val="center"/>
        </w:trPr>
        <w:tc>
          <w:tcPr>
            <w:tcW w:w="1560" w:type="dxa"/>
            <w:tcBorders>
              <w:top w:val="nil"/>
              <w:left w:val="nil"/>
              <w:bottom w:val="nil"/>
              <w:right w:val="nil"/>
            </w:tcBorders>
            <w:noWrap/>
            <w:vAlign w:val="center"/>
            <w:hideMark/>
          </w:tcPr>
          <w:p w14:paraId="4725D01F" w14:textId="77777777"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Aaa</w:t>
            </w:r>
            <w:proofErr w:type="spellEnd"/>
            <w:r w:rsidRPr="00E93467">
              <w:rPr>
                <w:rFonts w:ascii="Times New Roman" w:hAnsi="Times New Roman" w:cs="Times New Roman"/>
                <w:color w:val="auto"/>
                <w:kern w:val="0"/>
                <w:szCs w:val="20"/>
                <w:lang w:val="es-PA" w:eastAsia="es-AR"/>
              </w:rPr>
              <w:t>/AAA</w:t>
            </w:r>
          </w:p>
        </w:tc>
        <w:tc>
          <w:tcPr>
            <w:tcW w:w="1560" w:type="dxa"/>
            <w:tcBorders>
              <w:top w:val="nil"/>
              <w:left w:val="nil"/>
              <w:bottom w:val="nil"/>
              <w:right w:val="nil"/>
            </w:tcBorders>
            <w:noWrap/>
            <w:vAlign w:val="center"/>
            <w:hideMark/>
          </w:tcPr>
          <w:p w14:paraId="10AE1CBE" w14:textId="6D6C0561" w:rsidR="00B17BB8" w:rsidRPr="00E93467" w:rsidRDefault="00B17BB8" w:rsidP="00B17BB8">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45%</w:t>
            </w:r>
          </w:p>
        </w:tc>
      </w:tr>
    </w:tbl>
    <w:p w14:paraId="763423A8" w14:textId="6D744420" w:rsidR="00564537" w:rsidRPr="00E93467" w:rsidRDefault="003B3400" w:rsidP="0037443D">
      <w:pPr>
        <w:ind w:left="709" w:firstLine="709"/>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Fuente: Damodaran</w:t>
      </w:r>
      <w:r w:rsidR="006F01AE" w:rsidRPr="00E93467">
        <w:rPr>
          <w:rFonts w:ascii="Times New Roman" w:hAnsi="Times New Roman" w:cs="Times New Roman"/>
          <w:color w:val="auto"/>
          <w:sz w:val="18"/>
          <w:szCs w:val="18"/>
          <w:lang w:val="es-PA"/>
        </w:rPr>
        <w:t>.</w:t>
      </w:r>
      <w:r w:rsidRPr="00E93467">
        <w:rPr>
          <w:rFonts w:ascii="Times New Roman" w:hAnsi="Times New Roman" w:cs="Times New Roman"/>
          <w:color w:val="auto"/>
          <w:sz w:val="18"/>
          <w:szCs w:val="18"/>
          <w:lang w:val="es-PA"/>
        </w:rPr>
        <w:t xml:space="preserve"> NYU</w:t>
      </w:r>
      <w:r w:rsidR="00564537" w:rsidRPr="00E93467">
        <w:rPr>
          <w:rFonts w:ascii="Times New Roman" w:hAnsi="Times New Roman" w:cs="Times New Roman"/>
          <w:color w:val="auto"/>
          <w:sz w:val="18"/>
          <w:szCs w:val="18"/>
          <w:lang w:val="es-PA"/>
        </w:rPr>
        <w:t xml:space="preserve">. </w:t>
      </w:r>
      <w:proofErr w:type="spellStart"/>
      <w:r w:rsidR="00564537" w:rsidRPr="00E93467">
        <w:rPr>
          <w:rFonts w:ascii="Times New Roman" w:hAnsi="Times New Roman" w:cs="Times New Roman"/>
          <w:color w:val="auto"/>
          <w:sz w:val="18"/>
          <w:szCs w:val="18"/>
          <w:lang w:val="es-PA"/>
        </w:rPr>
        <w:t>January</w:t>
      </w:r>
      <w:proofErr w:type="spellEnd"/>
      <w:r w:rsidR="00564537" w:rsidRPr="00E93467">
        <w:rPr>
          <w:rFonts w:ascii="Times New Roman" w:hAnsi="Times New Roman" w:cs="Times New Roman"/>
          <w:color w:val="auto"/>
          <w:sz w:val="18"/>
          <w:szCs w:val="18"/>
          <w:lang w:val="es-PA"/>
        </w:rPr>
        <w:t xml:space="preserve"> 202</w:t>
      </w:r>
      <w:r w:rsidR="00B17BB8" w:rsidRPr="00E93467">
        <w:rPr>
          <w:rFonts w:ascii="Times New Roman" w:hAnsi="Times New Roman" w:cs="Times New Roman"/>
          <w:color w:val="auto"/>
          <w:sz w:val="18"/>
          <w:szCs w:val="18"/>
          <w:lang w:val="es-PA"/>
        </w:rPr>
        <w:t>5</w:t>
      </w:r>
      <w:r w:rsidR="00564537" w:rsidRPr="00E93467">
        <w:rPr>
          <w:rFonts w:ascii="Times New Roman" w:hAnsi="Times New Roman" w:cs="Times New Roman"/>
          <w:color w:val="auto"/>
          <w:sz w:val="18"/>
          <w:szCs w:val="18"/>
          <w:lang w:val="es-PA"/>
        </w:rPr>
        <w:t>.</w:t>
      </w:r>
    </w:p>
    <w:p w14:paraId="4617BF12" w14:textId="2DFCA7E9" w:rsidR="003B3400" w:rsidRPr="00E93467" w:rsidRDefault="003B3400" w:rsidP="0037443D">
      <w:pPr>
        <w:ind w:left="709" w:firstLine="709"/>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w:t>
      </w:r>
      <w:r w:rsidR="00564537" w:rsidRPr="00E93467">
        <w:rPr>
          <w:rFonts w:ascii="Times New Roman" w:hAnsi="Times New Roman" w:cs="Times New Roman"/>
          <w:color w:val="auto"/>
          <w:sz w:val="18"/>
          <w:szCs w:val="18"/>
          <w:lang w:val="es-PA"/>
        </w:rPr>
        <w:t>https://pages.stern.nyu.edu/~adamodar/New_Home_Page/datafile/ratings.html</w:t>
      </w:r>
      <w:r w:rsidRPr="00E93467">
        <w:rPr>
          <w:rFonts w:ascii="Times New Roman" w:hAnsi="Times New Roman" w:cs="Times New Roman"/>
          <w:color w:val="auto"/>
          <w:sz w:val="18"/>
          <w:szCs w:val="18"/>
          <w:lang w:val="es-PA"/>
        </w:rPr>
        <w:t>)</w:t>
      </w:r>
    </w:p>
    <w:p w14:paraId="2A91D3CC" w14:textId="650C1AFA" w:rsidR="00BA4A5E" w:rsidRPr="00E93467" w:rsidRDefault="00BA4A5E" w:rsidP="003B3400">
      <w:pPr>
        <w:rPr>
          <w:rFonts w:ascii="Times New Roman" w:hAnsi="Times New Roman" w:cs="Times New Roman"/>
          <w:b/>
          <w:color w:val="auto"/>
          <w:sz w:val="24"/>
          <w:szCs w:val="28"/>
          <w:lang w:val="es-PA"/>
        </w:rPr>
      </w:pPr>
      <w:r w:rsidRPr="00E93467">
        <w:rPr>
          <w:rFonts w:ascii="Times New Roman" w:hAnsi="Times New Roman" w:cs="Times New Roman"/>
          <w:b/>
          <w:color w:val="auto"/>
          <w:sz w:val="24"/>
          <w:szCs w:val="28"/>
          <w:lang w:val="es-PA"/>
        </w:rPr>
        <w:t>Costo de endeudamiento</w:t>
      </w:r>
    </w:p>
    <w:p w14:paraId="51D7BAE6" w14:textId="14C1B688"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De esta forma</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el costo marginal de endeudamiento considerando la ecuación </w:t>
      </w:r>
      <w:r w:rsidR="00750283" w:rsidRPr="00E93467">
        <w:rPr>
          <w:rFonts w:ascii="Times New Roman" w:hAnsi="Times New Roman" w:cs="Times New Roman"/>
          <w:color w:val="auto"/>
          <w:sz w:val="24"/>
          <w:szCs w:val="28"/>
          <w:lang w:val="es-PA"/>
        </w:rPr>
        <w:t>previamente presentada</w:t>
      </w:r>
      <w:r w:rsidRPr="00E93467">
        <w:rPr>
          <w:rFonts w:ascii="Times New Roman" w:hAnsi="Times New Roman" w:cs="Times New Roman"/>
          <w:color w:val="auto"/>
          <w:sz w:val="24"/>
          <w:szCs w:val="28"/>
          <w:lang w:val="es-PA"/>
        </w:rPr>
        <w:t xml:space="preserve"> da como resultado una tasa de interés de:</w:t>
      </w:r>
    </w:p>
    <w:p w14:paraId="5C29EAF6" w14:textId="1F2373F2"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Alto</w:t>
      </w:r>
      <w:r w:rsidRPr="00E93467">
        <w:rPr>
          <w:rFonts w:ascii="Times New Roman" w:hAnsi="Times New Roman" w:cs="Times New Roman"/>
          <w:color w:val="auto"/>
          <w:sz w:val="24"/>
          <w:szCs w:val="28"/>
          <w:lang w:val="es-PA"/>
        </w:rPr>
        <w:t xml:space="preserve">: </w:t>
      </w:r>
      <w:r w:rsidR="00AD0244" w:rsidRPr="00E93467">
        <w:rPr>
          <w:rFonts w:ascii="Times New Roman" w:hAnsi="Times New Roman" w:cs="Times New Roman"/>
          <w:color w:val="auto"/>
          <w:sz w:val="24"/>
          <w:szCs w:val="28"/>
          <w:lang w:val="es-PA"/>
        </w:rPr>
        <w:t>8.59</w:t>
      </w:r>
      <w:r w:rsidRPr="00E93467">
        <w:rPr>
          <w:rFonts w:ascii="Times New Roman" w:hAnsi="Times New Roman" w:cs="Times New Roman"/>
          <w:color w:val="auto"/>
          <w:sz w:val="24"/>
          <w:szCs w:val="28"/>
          <w:lang w:val="es-PA"/>
        </w:rPr>
        <w:t>%</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dado que esta es una tasa antes de impuestos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debe descontar de la misma el pago de impuestos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lo que equivale a </w:t>
      </w:r>
      <w:r w:rsidR="00AD0244" w:rsidRPr="00E93467">
        <w:rPr>
          <w:rFonts w:ascii="Times New Roman" w:hAnsi="Times New Roman" w:cs="Times New Roman"/>
          <w:color w:val="auto"/>
          <w:sz w:val="24"/>
          <w:szCs w:val="28"/>
          <w:lang w:val="es-PA"/>
        </w:rPr>
        <w:t>6.01</w:t>
      </w:r>
      <w:r w:rsidRPr="00E93467">
        <w:rPr>
          <w:rFonts w:ascii="Times New Roman" w:hAnsi="Times New Roman" w:cs="Times New Roman"/>
          <w:color w:val="auto"/>
          <w:sz w:val="24"/>
          <w:szCs w:val="28"/>
          <w:lang w:val="es-PA"/>
        </w:rPr>
        <w:t>% después de impuestos como se muestra en la tabla debajo;</w:t>
      </w:r>
    </w:p>
    <w:p w14:paraId="4F27BE4D" w14:textId="45395DD0"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 xml:space="preserve">Caso </w:t>
      </w:r>
      <w:r w:rsidR="00624F00" w:rsidRPr="00E93467">
        <w:rPr>
          <w:rFonts w:ascii="Times New Roman" w:hAnsi="Times New Roman" w:cs="Times New Roman"/>
          <w:color w:val="auto"/>
          <w:sz w:val="24"/>
          <w:szCs w:val="28"/>
          <w:u w:val="single"/>
          <w:lang w:val="es-PA"/>
        </w:rPr>
        <w:t>Medio</w:t>
      </w:r>
      <w:r w:rsidRPr="00E93467">
        <w:rPr>
          <w:rFonts w:ascii="Times New Roman" w:hAnsi="Times New Roman" w:cs="Times New Roman"/>
          <w:color w:val="auto"/>
          <w:sz w:val="24"/>
          <w:szCs w:val="28"/>
          <w:lang w:val="es-PA"/>
        </w:rPr>
        <w:t xml:space="preserve">: </w:t>
      </w:r>
      <w:r w:rsidR="00AD0244" w:rsidRPr="00E93467">
        <w:rPr>
          <w:rFonts w:ascii="Times New Roman" w:hAnsi="Times New Roman" w:cs="Times New Roman"/>
          <w:color w:val="auto"/>
          <w:sz w:val="24"/>
          <w:szCs w:val="28"/>
          <w:lang w:val="es-PA"/>
        </w:rPr>
        <w:t>8.54</w:t>
      </w:r>
      <w:r w:rsidRPr="00E93467">
        <w:rPr>
          <w:rFonts w:ascii="Times New Roman" w:hAnsi="Times New Roman" w:cs="Times New Roman"/>
          <w:color w:val="auto"/>
          <w:sz w:val="24"/>
          <w:szCs w:val="28"/>
          <w:lang w:val="es-PA"/>
        </w:rPr>
        <w:t>%</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dado que esta es una tasa antes de impuestos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debe descontar de la misma el pago de impuestos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lo que equivale a </w:t>
      </w:r>
      <w:r w:rsidR="00AD0244" w:rsidRPr="00E93467">
        <w:rPr>
          <w:rFonts w:ascii="Times New Roman" w:hAnsi="Times New Roman" w:cs="Times New Roman"/>
          <w:color w:val="auto"/>
          <w:sz w:val="24"/>
          <w:szCs w:val="28"/>
          <w:lang w:val="es-PA"/>
        </w:rPr>
        <w:t>5.98</w:t>
      </w:r>
      <w:r w:rsidRPr="00E93467">
        <w:rPr>
          <w:rFonts w:ascii="Times New Roman" w:hAnsi="Times New Roman" w:cs="Times New Roman"/>
          <w:color w:val="auto"/>
          <w:sz w:val="24"/>
          <w:szCs w:val="28"/>
          <w:lang w:val="es-PA"/>
        </w:rPr>
        <w:t>% después de impuestos como se muestra en la tabla debajo;</w:t>
      </w:r>
    </w:p>
    <w:p w14:paraId="42BC6F22" w14:textId="5F8C997D"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Bajo</w:t>
      </w:r>
      <w:r w:rsidRPr="00E93467">
        <w:rPr>
          <w:rFonts w:ascii="Times New Roman" w:hAnsi="Times New Roman" w:cs="Times New Roman"/>
          <w:color w:val="auto"/>
          <w:sz w:val="24"/>
          <w:szCs w:val="28"/>
          <w:lang w:val="es-PA"/>
        </w:rPr>
        <w:t xml:space="preserve">: </w:t>
      </w:r>
      <w:r w:rsidR="00AD0244" w:rsidRPr="00E93467">
        <w:rPr>
          <w:rFonts w:ascii="Times New Roman" w:hAnsi="Times New Roman" w:cs="Times New Roman"/>
          <w:color w:val="auto"/>
          <w:sz w:val="24"/>
          <w:szCs w:val="28"/>
          <w:lang w:val="es-PA"/>
        </w:rPr>
        <w:t>7.96</w:t>
      </w:r>
      <w:r w:rsidRPr="00E93467">
        <w:rPr>
          <w:rFonts w:ascii="Times New Roman" w:hAnsi="Times New Roman" w:cs="Times New Roman"/>
          <w:color w:val="auto"/>
          <w:sz w:val="24"/>
          <w:szCs w:val="28"/>
          <w:lang w:val="es-PA"/>
        </w:rPr>
        <w:t>%</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dado que esta es una tasa antes de impuestos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debe descontar de la misma el pago de impuestos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lo que equivale a </w:t>
      </w:r>
      <w:r w:rsidR="00AD0244" w:rsidRPr="00E93467">
        <w:rPr>
          <w:rFonts w:ascii="Times New Roman" w:hAnsi="Times New Roman" w:cs="Times New Roman"/>
          <w:color w:val="auto"/>
          <w:sz w:val="24"/>
          <w:szCs w:val="28"/>
          <w:lang w:val="es-PA"/>
        </w:rPr>
        <w:t>5.57</w:t>
      </w:r>
      <w:r w:rsidRPr="00E93467">
        <w:rPr>
          <w:rFonts w:ascii="Times New Roman" w:hAnsi="Times New Roman" w:cs="Times New Roman"/>
          <w:color w:val="auto"/>
          <w:sz w:val="24"/>
          <w:szCs w:val="28"/>
          <w:lang w:val="es-PA"/>
        </w:rPr>
        <w:t>% después de impuestos como se muestra en la tabla debajo.</w:t>
      </w:r>
    </w:p>
    <w:p w14:paraId="37200B0F" w14:textId="704A2668" w:rsidR="003B3400" w:rsidRPr="00E93467" w:rsidRDefault="003B3400" w:rsidP="002D0CFE">
      <w:pPr>
        <w:pStyle w:val="Descripcin"/>
        <w:rPr>
          <w:rFonts w:ascii="Times New Roman" w:hAnsi="Times New Roman" w:cs="Times New Roman"/>
          <w:color w:val="auto"/>
          <w:lang w:val="es-PA"/>
        </w:rPr>
      </w:pPr>
      <w:bookmarkStart w:id="98" w:name="_Toc109670167"/>
      <w:bookmarkStart w:id="99" w:name="_Toc208404350"/>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9</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Costo de Capital de Terceros</w:t>
      </w:r>
      <w:bookmarkEnd w:id="98"/>
      <w:bookmarkEnd w:id="99"/>
    </w:p>
    <w:tbl>
      <w:tblPr>
        <w:tblW w:w="9279" w:type="dxa"/>
        <w:tblLayout w:type="fixed"/>
        <w:tblCellMar>
          <w:left w:w="70" w:type="dxa"/>
          <w:right w:w="70" w:type="dxa"/>
        </w:tblCellMar>
        <w:tblLook w:val="04A0" w:firstRow="1" w:lastRow="0" w:firstColumn="1" w:lastColumn="0" w:noHBand="0" w:noVBand="1"/>
      </w:tblPr>
      <w:tblGrid>
        <w:gridCol w:w="1879"/>
        <w:gridCol w:w="357"/>
        <w:gridCol w:w="1297"/>
        <w:gridCol w:w="3260"/>
        <w:gridCol w:w="794"/>
        <w:gridCol w:w="57"/>
        <w:gridCol w:w="794"/>
        <w:gridCol w:w="794"/>
        <w:gridCol w:w="47"/>
      </w:tblGrid>
      <w:tr w:rsidR="00280FD7" w:rsidRPr="00280FD7" w14:paraId="1BB00974" w14:textId="77777777" w:rsidTr="003343EE">
        <w:trPr>
          <w:trHeight w:val="270"/>
        </w:trPr>
        <w:tc>
          <w:tcPr>
            <w:tcW w:w="2237" w:type="dxa"/>
            <w:gridSpan w:val="2"/>
            <w:tcBorders>
              <w:top w:val="single" w:sz="8" w:space="0" w:color="4F81BD"/>
              <w:left w:val="single" w:sz="8" w:space="0" w:color="4F81BD"/>
              <w:bottom w:val="single" w:sz="8" w:space="0" w:color="4F81BD"/>
              <w:right w:val="nil"/>
            </w:tcBorders>
            <w:shd w:val="clear" w:color="000000" w:fill="4F81BD"/>
            <w:vAlign w:val="center"/>
            <w:hideMark/>
          </w:tcPr>
          <w:p w14:paraId="3EA4ACF8"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Componentes</w:t>
            </w:r>
          </w:p>
        </w:tc>
        <w:tc>
          <w:tcPr>
            <w:tcW w:w="1297" w:type="dxa"/>
            <w:tcBorders>
              <w:top w:val="single" w:sz="8" w:space="0" w:color="4F81BD"/>
              <w:left w:val="nil"/>
              <w:bottom w:val="nil"/>
              <w:right w:val="nil"/>
            </w:tcBorders>
            <w:shd w:val="clear" w:color="000000" w:fill="4F81BD"/>
            <w:vAlign w:val="center"/>
            <w:hideMark/>
          </w:tcPr>
          <w:p w14:paraId="4E8C8986"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Formula</w:t>
            </w:r>
          </w:p>
        </w:tc>
        <w:tc>
          <w:tcPr>
            <w:tcW w:w="3260" w:type="dxa"/>
            <w:tcBorders>
              <w:top w:val="single" w:sz="8" w:space="0" w:color="4F81BD"/>
              <w:left w:val="nil"/>
              <w:bottom w:val="nil"/>
              <w:right w:val="nil"/>
            </w:tcBorders>
            <w:shd w:val="clear" w:color="000000" w:fill="4F81BD"/>
            <w:vAlign w:val="center"/>
            <w:hideMark/>
          </w:tcPr>
          <w:p w14:paraId="0084B4F2"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Características</w:t>
            </w:r>
          </w:p>
        </w:tc>
        <w:tc>
          <w:tcPr>
            <w:tcW w:w="851" w:type="dxa"/>
            <w:gridSpan w:val="2"/>
            <w:tcBorders>
              <w:top w:val="single" w:sz="8" w:space="0" w:color="4F81BD"/>
              <w:left w:val="nil"/>
              <w:bottom w:val="nil"/>
              <w:right w:val="nil"/>
            </w:tcBorders>
            <w:shd w:val="clear" w:color="000000" w:fill="4F81BD"/>
            <w:vAlign w:val="center"/>
            <w:hideMark/>
          </w:tcPr>
          <w:p w14:paraId="7E1E6487"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Alto</w:t>
            </w:r>
          </w:p>
        </w:tc>
        <w:tc>
          <w:tcPr>
            <w:tcW w:w="794" w:type="dxa"/>
            <w:tcBorders>
              <w:top w:val="single" w:sz="8" w:space="0" w:color="4F81BD"/>
              <w:left w:val="nil"/>
              <w:bottom w:val="nil"/>
              <w:right w:val="nil"/>
            </w:tcBorders>
            <w:shd w:val="clear" w:color="000000" w:fill="4F81BD"/>
            <w:vAlign w:val="center"/>
            <w:hideMark/>
          </w:tcPr>
          <w:p w14:paraId="6F038D39"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Medio</w:t>
            </w:r>
          </w:p>
        </w:tc>
        <w:tc>
          <w:tcPr>
            <w:tcW w:w="840" w:type="dxa"/>
            <w:gridSpan w:val="2"/>
            <w:tcBorders>
              <w:top w:val="single" w:sz="8" w:space="0" w:color="4F81BD"/>
              <w:left w:val="nil"/>
              <w:bottom w:val="nil"/>
              <w:right w:val="single" w:sz="8" w:space="0" w:color="4F81BD"/>
            </w:tcBorders>
            <w:shd w:val="clear" w:color="000000" w:fill="4F81BD"/>
            <w:vAlign w:val="center"/>
            <w:hideMark/>
          </w:tcPr>
          <w:p w14:paraId="764DA496"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Bajo</w:t>
            </w:r>
          </w:p>
        </w:tc>
      </w:tr>
      <w:tr w:rsidR="00280FD7" w:rsidRPr="00280FD7" w14:paraId="2FB50972" w14:textId="77777777" w:rsidTr="003343EE">
        <w:trPr>
          <w:gridAfter w:val="1"/>
          <w:wAfter w:w="47" w:type="dxa"/>
          <w:trHeight w:val="1620"/>
        </w:trPr>
        <w:tc>
          <w:tcPr>
            <w:tcW w:w="1880" w:type="dxa"/>
            <w:tcBorders>
              <w:top w:val="nil"/>
              <w:left w:val="nil"/>
              <w:bottom w:val="nil"/>
              <w:right w:val="nil"/>
            </w:tcBorders>
            <w:vAlign w:val="center"/>
            <w:hideMark/>
          </w:tcPr>
          <w:p w14:paraId="4B675D77"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Tasa Libre de Riesgo en USD</w:t>
            </w:r>
          </w:p>
        </w:tc>
        <w:tc>
          <w:tcPr>
            <w:tcW w:w="357" w:type="dxa"/>
            <w:tcBorders>
              <w:top w:val="nil"/>
              <w:left w:val="nil"/>
              <w:bottom w:val="nil"/>
              <w:right w:val="nil"/>
            </w:tcBorders>
            <w:vAlign w:val="center"/>
            <w:hideMark/>
          </w:tcPr>
          <w:p w14:paraId="57796C28"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r</w:t>
            </w:r>
            <w:r w:rsidRPr="00E93467">
              <w:rPr>
                <w:rFonts w:ascii="Times New Roman" w:hAnsi="Times New Roman" w:cs="Times New Roman"/>
                <w:color w:val="auto"/>
                <w:kern w:val="0"/>
                <w:szCs w:val="20"/>
                <w:vertAlign w:val="subscript"/>
                <w:lang w:val="es-PA" w:eastAsia="es-AR"/>
              </w:rPr>
              <w:t>f</w:t>
            </w:r>
            <w:proofErr w:type="spellEnd"/>
          </w:p>
        </w:tc>
        <w:tc>
          <w:tcPr>
            <w:tcW w:w="1297" w:type="dxa"/>
            <w:tcBorders>
              <w:top w:val="nil"/>
              <w:left w:val="nil"/>
              <w:bottom w:val="nil"/>
              <w:right w:val="nil"/>
            </w:tcBorders>
            <w:noWrap/>
            <w:vAlign w:val="center"/>
            <w:hideMark/>
          </w:tcPr>
          <w:p w14:paraId="683710C6"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3260" w:type="dxa"/>
            <w:tcBorders>
              <w:top w:val="nil"/>
              <w:left w:val="nil"/>
              <w:bottom w:val="nil"/>
              <w:right w:val="nil"/>
            </w:tcBorders>
            <w:vAlign w:val="center"/>
            <w:hideMark/>
          </w:tcPr>
          <w:p w14:paraId="238B5865" w14:textId="21F7C90A"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 Alto: Rendimiento del UST20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 Caso Medio: Rendimiento del UST30 y Caso Bajo: Rendimiento del UST10 - Promedio último año</w:t>
            </w:r>
          </w:p>
        </w:tc>
        <w:tc>
          <w:tcPr>
            <w:tcW w:w="794" w:type="dxa"/>
            <w:tcBorders>
              <w:top w:val="nil"/>
              <w:left w:val="nil"/>
              <w:bottom w:val="nil"/>
              <w:right w:val="nil"/>
            </w:tcBorders>
            <w:vAlign w:val="center"/>
            <w:hideMark/>
          </w:tcPr>
          <w:p w14:paraId="33CAD3B7" w14:textId="219723FA"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65%</w:t>
            </w:r>
          </w:p>
        </w:tc>
        <w:tc>
          <w:tcPr>
            <w:tcW w:w="850" w:type="dxa"/>
            <w:gridSpan w:val="2"/>
            <w:tcBorders>
              <w:top w:val="nil"/>
              <w:left w:val="nil"/>
              <w:bottom w:val="nil"/>
              <w:right w:val="nil"/>
            </w:tcBorders>
            <w:vAlign w:val="center"/>
            <w:hideMark/>
          </w:tcPr>
          <w:p w14:paraId="0728CFBA" w14:textId="03678BBF"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c>
          <w:tcPr>
            <w:tcW w:w="794" w:type="dxa"/>
            <w:tcBorders>
              <w:top w:val="nil"/>
              <w:left w:val="nil"/>
              <w:bottom w:val="nil"/>
              <w:right w:val="nil"/>
            </w:tcBorders>
            <w:vAlign w:val="center"/>
            <w:hideMark/>
          </w:tcPr>
          <w:p w14:paraId="43B5C78B" w14:textId="6E255E82"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27%</w:t>
            </w:r>
          </w:p>
        </w:tc>
      </w:tr>
      <w:tr w:rsidR="00280FD7" w:rsidRPr="00280FD7" w14:paraId="36BFC273" w14:textId="77777777" w:rsidTr="003343EE">
        <w:trPr>
          <w:gridAfter w:val="1"/>
          <w:wAfter w:w="47" w:type="dxa"/>
          <w:trHeight w:val="780"/>
        </w:trPr>
        <w:tc>
          <w:tcPr>
            <w:tcW w:w="1880" w:type="dxa"/>
            <w:tcBorders>
              <w:top w:val="nil"/>
              <w:left w:val="nil"/>
              <w:bottom w:val="nil"/>
              <w:right w:val="nil"/>
            </w:tcBorders>
            <w:vAlign w:val="center"/>
            <w:hideMark/>
          </w:tcPr>
          <w:p w14:paraId="4F382E1C"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Adicional por riesgo local en USD </w:t>
            </w:r>
          </w:p>
        </w:tc>
        <w:tc>
          <w:tcPr>
            <w:tcW w:w="357" w:type="dxa"/>
            <w:tcBorders>
              <w:top w:val="nil"/>
              <w:left w:val="nil"/>
              <w:bottom w:val="nil"/>
              <w:right w:val="nil"/>
            </w:tcBorders>
            <w:vAlign w:val="center"/>
            <w:hideMark/>
          </w:tcPr>
          <w:p w14:paraId="394DBDE4"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r</w:t>
            </w:r>
            <w:r w:rsidRPr="00E93467">
              <w:rPr>
                <w:rFonts w:ascii="Times New Roman" w:hAnsi="Times New Roman" w:cs="Times New Roman"/>
                <w:color w:val="auto"/>
                <w:kern w:val="0"/>
                <w:szCs w:val="20"/>
                <w:vertAlign w:val="subscript"/>
                <w:lang w:val="es-PA" w:eastAsia="es-AR"/>
              </w:rPr>
              <w:t>c</w:t>
            </w:r>
            <w:proofErr w:type="spellEnd"/>
          </w:p>
        </w:tc>
        <w:tc>
          <w:tcPr>
            <w:tcW w:w="1297" w:type="dxa"/>
            <w:tcBorders>
              <w:top w:val="nil"/>
              <w:left w:val="nil"/>
              <w:bottom w:val="nil"/>
              <w:right w:val="nil"/>
            </w:tcBorders>
            <w:noWrap/>
            <w:vAlign w:val="center"/>
            <w:hideMark/>
          </w:tcPr>
          <w:p w14:paraId="767AA5DF"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3260" w:type="dxa"/>
            <w:tcBorders>
              <w:top w:val="nil"/>
              <w:left w:val="nil"/>
              <w:bottom w:val="nil"/>
              <w:right w:val="nil"/>
            </w:tcBorders>
            <w:vAlign w:val="center"/>
            <w:hideMark/>
          </w:tcPr>
          <w:p w14:paraId="5A3A583E"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EMBI+ Panamá - Promedio último año</w:t>
            </w:r>
          </w:p>
        </w:tc>
        <w:tc>
          <w:tcPr>
            <w:tcW w:w="794" w:type="dxa"/>
            <w:tcBorders>
              <w:top w:val="nil"/>
              <w:left w:val="nil"/>
              <w:bottom w:val="nil"/>
              <w:right w:val="nil"/>
            </w:tcBorders>
            <w:vAlign w:val="center"/>
            <w:hideMark/>
          </w:tcPr>
          <w:p w14:paraId="0B5822A9" w14:textId="77C13A8E"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c>
          <w:tcPr>
            <w:tcW w:w="850" w:type="dxa"/>
            <w:gridSpan w:val="2"/>
            <w:tcBorders>
              <w:top w:val="nil"/>
              <w:left w:val="nil"/>
              <w:bottom w:val="nil"/>
              <w:right w:val="nil"/>
            </w:tcBorders>
            <w:vAlign w:val="center"/>
            <w:hideMark/>
          </w:tcPr>
          <w:p w14:paraId="4F366298" w14:textId="0135D19F"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c>
          <w:tcPr>
            <w:tcW w:w="794" w:type="dxa"/>
            <w:tcBorders>
              <w:top w:val="nil"/>
              <w:left w:val="nil"/>
              <w:bottom w:val="nil"/>
              <w:right w:val="nil"/>
            </w:tcBorders>
            <w:vAlign w:val="center"/>
            <w:hideMark/>
          </w:tcPr>
          <w:p w14:paraId="747139B5" w14:textId="7EB153D3"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73%</w:t>
            </w:r>
          </w:p>
        </w:tc>
      </w:tr>
      <w:tr w:rsidR="00280FD7" w:rsidRPr="00280FD7" w14:paraId="7BB63841" w14:textId="77777777" w:rsidTr="003343EE">
        <w:trPr>
          <w:gridAfter w:val="1"/>
          <w:wAfter w:w="47" w:type="dxa"/>
          <w:trHeight w:val="870"/>
        </w:trPr>
        <w:tc>
          <w:tcPr>
            <w:tcW w:w="1880" w:type="dxa"/>
            <w:tcBorders>
              <w:top w:val="nil"/>
              <w:left w:val="nil"/>
              <w:bottom w:val="nil"/>
              <w:right w:val="nil"/>
            </w:tcBorders>
            <w:vAlign w:val="center"/>
            <w:hideMark/>
          </w:tcPr>
          <w:p w14:paraId="75938C9E"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Adicional por riesgo crediticio</w:t>
            </w:r>
          </w:p>
        </w:tc>
        <w:tc>
          <w:tcPr>
            <w:tcW w:w="357" w:type="dxa"/>
            <w:tcBorders>
              <w:top w:val="nil"/>
              <w:left w:val="nil"/>
              <w:bottom w:val="nil"/>
              <w:right w:val="nil"/>
            </w:tcBorders>
            <w:vAlign w:val="center"/>
            <w:hideMark/>
          </w:tcPr>
          <w:p w14:paraId="3886773E"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roofErr w:type="spellStart"/>
            <w:r w:rsidRPr="00E93467">
              <w:rPr>
                <w:rFonts w:ascii="Times New Roman" w:hAnsi="Times New Roman" w:cs="Times New Roman"/>
                <w:color w:val="auto"/>
                <w:kern w:val="0"/>
                <w:szCs w:val="20"/>
                <w:lang w:val="es-PA" w:eastAsia="es-AR"/>
              </w:rPr>
              <w:t>r</w:t>
            </w:r>
            <w:r w:rsidRPr="00E93467">
              <w:rPr>
                <w:rFonts w:ascii="Times New Roman" w:hAnsi="Times New Roman" w:cs="Times New Roman"/>
                <w:color w:val="auto"/>
                <w:kern w:val="0"/>
                <w:szCs w:val="20"/>
                <w:vertAlign w:val="subscript"/>
                <w:lang w:val="es-PA" w:eastAsia="es-AR"/>
              </w:rPr>
              <w:t>s</w:t>
            </w:r>
            <w:proofErr w:type="spellEnd"/>
          </w:p>
        </w:tc>
        <w:tc>
          <w:tcPr>
            <w:tcW w:w="1297" w:type="dxa"/>
            <w:tcBorders>
              <w:top w:val="nil"/>
              <w:left w:val="nil"/>
              <w:bottom w:val="nil"/>
              <w:right w:val="nil"/>
            </w:tcBorders>
            <w:noWrap/>
            <w:vAlign w:val="center"/>
            <w:hideMark/>
          </w:tcPr>
          <w:p w14:paraId="19996A74"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3260" w:type="dxa"/>
            <w:tcBorders>
              <w:top w:val="nil"/>
              <w:left w:val="nil"/>
              <w:bottom w:val="nil"/>
              <w:right w:val="nil"/>
            </w:tcBorders>
            <w:vAlign w:val="center"/>
            <w:hideMark/>
          </w:tcPr>
          <w:p w14:paraId="2D95B151"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Casos Alto y Medio: Spread Calificación BBB. Caso Bajo Spread Calificación A3/A-</w:t>
            </w:r>
          </w:p>
        </w:tc>
        <w:tc>
          <w:tcPr>
            <w:tcW w:w="794" w:type="dxa"/>
            <w:tcBorders>
              <w:top w:val="nil"/>
              <w:left w:val="nil"/>
              <w:bottom w:val="nil"/>
              <w:right w:val="nil"/>
            </w:tcBorders>
            <w:vAlign w:val="center"/>
            <w:hideMark/>
          </w:tcPr>
          <w:p w14:paraId="62C04DB6" w14:textId="69A76C38"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20%</w:t>
            </w:r>
          </w:p>
        </w:tc>
        <w:tc>
          <w:tcPr>
            <w:tcW w:w="850" w:type="dxa"/>
            <w:gridSpan w:val="2"/>
            <w:tcBorders>
              <w:top w:val="nil"/>
              <w:left w:val="nil"/>
              <w:bottom w:val="nil"/>
              <w:right w:val="nil"/>
            </w:tcBorders>
            <w:vAlign w:val="center"/>
            <w:hideMark/>
          </w:tcPr>
          <w:p w14:paraId="06721E6E" w14:textId="40230139"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20%</w:t>
            </w:r>
          </w:p>
        </w:tc>
        <w:tc>
          <w:tcPr>
            <w:tcW w:w="794" w:type="dxa"/>
            <w:tcBorders>
              <w:top w:val="nil"/>
              <w:left w:val="nil"/>
              <w:bottom w:val="nil"/>
              <w:right w:val="nil"/>
            </w:tcBorders>
            <w:vAlign w:val="center"/>
            <w:hideMark/>
          </w:tcPr>
          <w:p w14:paraId="6306173C" w14:textId="11FA9DE5"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95%</w:t>
            </w:r>
          </w:p>
        </w:tc>
      </w:tr>
      <w:tr w:rsidR="00280FD7" w:rsidRPr="00280FD7" w14:paraId="6F9D8821" w14:textId="77777777" w:rsidTr="003343EE">
        <w:trPr>
          <w:gridAfter w:val="1"/>
          <w:wAfter w:w="47" w:type="dxa"/>
          <w:trHeight w:val="780"/>
        </w:trPr>
        <w:tc>
          <w:tcPr>
            <w:tcW w:w="1880" w:type="dxa"/>
            <w:tcBorders>
              <w:top w:val="nil"/>
              <w:left w:val="nil"/>
              <w:bottom w:val="nil"/>
              <w:right w:val="nil"/>
            </w:tcBorders>
            <w:vAlign w:val="center"/>
            <w:hideMark/>
          </w:tcPr>
          <w:p w14:paraId="1898FF31" w14:textId="3E589595"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 xml:space="preserve">Costo Nominal de la Deuda antes de </w:t>
            </w:r>
            <w:r w:rsidR="000C7940" w:rsidRPr="00E93467">
              <w:rPr>
                <w:rFonts w:ascii="Times New Roman" w:hAnsi="Times New Roman" w:cs="Times New Roman"/>
                <w:b/>
                <w:color w:val="auto"/>
                <w:kern w:val="0"/>
                <w:szCs w:val="20"/>
                <w:lang w:val="es-PA" w:eastAsia="es-AR"/>
              </w:rPr>
              <w:t>impuestos</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 en USD</w:t>
            </w:r>
          </w:p>
        </w:tc>
        <w:tc>
          <w:tcPr>
            <w:tcW w:w="357" w:type="dxa"/>
            <w:tcBorders>
              <w:top w:val="nil"/>
              <w:left w:val="nil"/>
              <w:bottom w:val="nil"/>
              <w:right w:val="nil"/>
            </w:tcBorders>
            <w:vAlign w:val="center"/>
            <w:hideMark/>
          </w:tcPr>
          <w:p w14:paraId="4082ABBB"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p>
        </w:tc>
        <w:tc>
          <w:tcPr>
            <w:tcW w:w="1297" w:type="dxa"/>
            <w:tcBorders>
              <w:top w:val="nil"/>
              <w:left w:val="nil"/>
              <w:bottom w:val="nil"/>
              <w:right w:val="nil"/>
            </w:tcBorders>
            <w:vAlign w:val="center"/>
            <w:hideMark/>
          </w:tcPr>
          <w:p w14:paraId="7002EFDC" w14:textId="1BBE5FFA"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 w:val="22"/>
                <w:lang w:val="es-PA" w:eastAsia="es-AR"/>
              </w:rPr>
            </w:pPr>
            <w:proofErr w:type="spellStart"/>
            <w:r w:rsidRPr="00E93467">
              <w:rPr>
                <w:rFonts w:ascii="Times New Roman" w:hAnsi="Times New Roman" w:cs="Times New Roman"/>
                <w:b/>
                <w:color w:val="auto"/>
                <w:kern w:val="0"/>
                <w:sz w:val="22"/>
                <w:lang w:val="es-PA" w:eastAsia="es-AR"/>
              </w:rPr>
              <w:t>r</w:t>
            </w:r>
            <w:r w:rsidRPr="00E93467">
              <w:rPr>
                <w:rFonts w:ascii="Times New Roman" w:hAnsi="Times New Roman" w:cs="Times New Roman"/>
                <w:b/>
                <w:color w:val="auto"/>
                <w:kern w:val="0"/>
                <w:sz w:val="22"/>
                <w:vertAlign w:val="subscript"/>
                <w:lang w:val="es-PA" w:eastAsia="es-AR"/>
              </w:rPr>
              <w:t>F</w:t>
            </w:r>
            <w:proofErr w:type="spellEnd"/>
            <w:r w:rsidRPr="00E93467">
              <w:rPr>
                <w:rFonts w:ascii="Times New Roman" w:hAnsi="Times New Roman" w:cs="Times New Roman"/>
                <w:b/>
                <w:color w:val="auto"/>
                <w:kern w:val="0"/>
                <w:sz w:val="22"/>
                <w:lang w:val="es-PA" w:eastAsia="es-AR"/>
              </w:rPr>
              <w:t xml:space="preserve"> + </w:t>
            </w:r>
            <w:proofErr w:type="spellStart"/>
            <w:r w:rsidR="000C7940" w:rsidRPr="00E93467">
              <w:rPr>
                <w:rFonts w:ascii="Times New Roman" w:hAnsi="Times New Roman" w:cs="Times New Roman"/>
                <w:b/>
                <w:color w:val="auto"/>
                <w:kern w:val="0"/>
                <w:sz w:val="22"/>
                <w:lang w:val="es-PA" w:eastAsia="es-AR"/>
              </w:rPr>
              <w:t>r</w:t>
            </w:r>
            <w:r w:rsidR="000C7940" w:rsidRPr="00E93467">
              <w:rPr>
                <w:rFonts w:ascii="Times New Roman" w:hAnsi="Times New Roman" w:cs="Times New Roman"/>
                <w:b/>
                <w:color w:val="auto"/>
                <w:kern w:val="0"/>
                <w:sz w:val="22"/>
                <w:vertAlign w:val="subscript"/>
                <w:lang w:val="es-PA" w:eastAsia="es-AR"/>
              </w:rPr>
              <w:t>C</w:t>
            </w:r>
            <w:proofErr w:type="spellEnd"/>
            <w:r w:rsidR="000C7940" w:rsidRPr="00E93467">
              <w:rPr>
                <w:rFonts w:ascii="Times New Roman" w:hAnsi="Times New Roman" w:cs="Times New Roman"/>
                <w:b/>
                <w:color w:val="auto"/>
                <w:kern w:val="0"/>
                <w:sz w:val="22"/>
                <w:lang w:val="es-PA" w:eastAsia="es-AR"/>
              </w:rPr>
              <w:t xml:space="preserve"> +</w:t>
            </w:r>
            <w:r w:rsidRPr="00E93467">
              <w:rPr>
                <w:rFonts w:ascii="Times New Roman" w:hAnsi="Times New Roman" w:cs="Times New Roman"/>
                <w:b/>
                <w:color w:val="auto"/>
                <w:kern w:val="0"/>
                <w:sz w:val="22"/>
                <w:lang w:val="es-PA" w:eastAsia="es-AR"/>
              </w:rPr>
              <w:t xml:space="preserve"> </w:t>
            </w:r>
            <w:proofErr w:type="spellStart"/>
            <w:r w:rsidRPr="00E93467">
              <w:rPr>
                <w:rFonts w:ascii="Times New Roman" w:hAnsi="Times New Roman" w:cs="Times New Roman"/>
                <w:b/>
                <w:color w:val="auto"/>
                <w:kern w:val="0"/>
                <w:sz w:val="22"/>
                <w:lang w:val="es-PA" w:eastAsia="es-AR"/>
              </w:rPr>
              <w:t>r</w:t>
            </w:r>
            <w:r w:rsidRPr="00E93467">
              <w:rPr>
                <w:rFonts w:ascii="Times New Roman" w:hAnsi="Times New Roman" w:cs="Times New Roman"/>
                <w:b/>
                <w:color w:val="auto"/>
                <w:kern w:val="0"/>
                <w:sz w:val="22"/>
                <w:vertAlign w:val="subscript"/>
                <w:lang w:val="es-PA" w:eastAsia="es-AR"/>
              </w:rPr>
              <w:t>S</w:t>
            </w:r>
            <w:proofErr w:type="spellEnd"/>
          </w:p>
        </w:tc>
        <w:tc>
          <w:tcPr>
            <w:tcW w:w="3260" w:type="dxa"/>
            <w:tcBorders>
              <w:top w:val="nil"/>
              <w:left w:val="nil"/>
              <w:bottom w:val="nil"/>
              <w:right w:val="nil"/>
            </w:tcBorders>
            <w:vAlign w:val="center"/>
            <w:hideMark/>
          </w:tcPr>
          <w:p w14:paraId="3BB8BD57"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Resultado [%]</w:t>
            </w:r>
          </w:p>
        </w:tc>
        <w:tc>
          <w:tcPr>
            <w:tcW w:w="794" w:type="dxa"/>
            <w:tcBorders>
              <w:top w:val="nil"/>
              <w:left w:val="nil"/>
              <w:bottom w:val="nil"/>
              <w:right w:val="nil"/>
            </w:tcBorders>
            <w:vAlign w:val="center"/>
            <w:hideMark/>
          </w:tcPr>
          <w:p w14:paraId="3944742B" w14:textId="36577932"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8</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59%</w:t>
            </w:r>
          </w:p>
        </w:tc>
        <w:tc>
          <w:tcPr>
            <w:tcW w:w="850" w:type="dxa"/>
            <w:gridSpan w:val="2"/>
            <w:tcBorders>
              <w:top w:val="nil"/>
              <w:left w:val="nil"/>
              <w:bottom w:val="nil"/>
              <w:right w:val="nil"/>
            </w:tcBorders>
            <w:vAlign w:val="center"/>
            <w:hideMark/>
          </w:tcPr>
          <w:p w14:paraId="12296CFE" w14:textId="7A170CF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8</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54%</w:t>
            </w:r>
          </w:p>
        </w:tc>
        <w:tc>
          <w:tcPr>
            <w:tcW w:w="794" w:type="dxa"/>
            <w:tcBorders>
              <w:top w:val="nil"/>
              <w:left w:val="nil"/>
              <w:bottom w:val="nil"/>
              <w:right w:val="nil"/>
            </w:tcBorders>
            <w:vAlign w:val="center"/>
            <w:hideMark/>
          </w:tcPr>
          <w:p w14:paraId="5A46F7CE" w14:textId="3DDBD8E6"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7</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96%</w:t>
            </w:r>
          </w:p>
        </w:tc>
      </w:tr>
      <w:tr w:rsidR="00280FD7" w:rsidRPr="00280FD7" w14:paraId="2A834A21" w14:textId="77777777" w:rsidTr="003343EE">
        <w:trPr>
          <w:gridAfter w:val="1"/>
          <w:wAfter w:w="47" w:type="dxa"/>
          <w:trHeight w:val="530"/>
        </w:trPr>
        <w:tc>
          <w:tcPr>
            <w:tcW w:w="1880" w:type="dxa"/>
            <w:tcBorders>
              <w:top w:val="nil"/>
              <w:left w:val="nil"/>
              <w:bottom w:val="nil"/>
              <w:right w:val="nil"/>
            </w:tcBorders>
            <w:vAlign w:val="center"/>
            <w:hideMark/>
          </w:tcPr>
          <w:p w14:paraId="097C4238"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Tasa impositiva</w:t>
            </w:r>
          </w:p>
        </w:tc>
        <w:tc>
          <w:tcPr>
            <w:tcW w:w="357" w:type="dxa"/>
            <w:tcBorders>
              <w:top w:val="nil"/>
              <w:left w:val="nil"/>
              <w:bottom w:val="single" w:sz="8" w:space="0" w:color="auto"/>
              <w:right w:val="nil"/>
            </w:tcBorders>
            <w:vAlign w:val="center"/>
            <w:hideMark/>
          </w:tcPr>
          <w:p w14:paraId="7F0504EE"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t</w:t>
            </w:r>
          </w:p>
        </w:tc>
        <w:tc>
          <w:tcPr>
            <w:tcW w:w="1297" w:type="dxa"/>
            <w:tcBorders>
              <w:top w:val="nil"/>
              <w:left w:val="nil"/>
              <w:bottom w:val="nil"/>
              <w:right w:val="nil"/>
            </w:tcBorders>
            <w:vAlign w:val="center"/>
            <w:hideMark/>
          </w:tcPr>
          <w:p w14:paraId="7E9B0D34"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3260" w:type="dxa"/>
            <w:tcBorders>
              <w:top w:val="nil"/>
              <w:left w:val="nil"/>
              <w:bottom w:val="nil"/>
              <w:right w:val="nil"/>
            </w:tcBorders>
            <w:vAlign w:val="center"/>
            <w:hideMark/>
          </w:tcPr>
          <w:p w14:paraId="1D566FB7" w14:textId="6B3374AC"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Impuesto a las Ganancias [%]</w:t>
            </w:r>
          </w:p>
        </w:tc>
        <w:tc>
          <w:tcPr>
            <w:tcW w:w="794" w:type="dxa"/>
            <w:tcBorders>
              <w:top w:val="nil"/>
              <w:left w:val="nil"/>
              <w:bottom w:val="single" w:sz="8" w:space="0" w:color="auto"/>
              <w:right w:val="nil"/>
            </w:tcBorders>
            <w:vAlign w:val="center"/>
            <w:hideMark/>
          </w:tcPr>
          <w:p w14:paraId="180881A5" w14:textId="0758F109"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850" w:type="dxa"/>
            <w:gridSpan w:val="2"/>
            <w:tcBorders>
              <w:top w:val="nil"/>
              <w:left w:val="nil"/>
              <w:bottom w:val="single" w:sz="8" w:space="0" w:color="auto"/>
              <w:right w:val="nil"/>
            </w:tcBorders>
            <w:vAlign w:val="center"/>
            <w:hideMark/>
          </w:tcPr>
          <w:p w14:paraId="19625955" w14:textId="40C5BD78"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794" w:type="dxa"/>
            <w:tcBorders>
              <w:top w:val="nil"/>
              <w:left w:val="nil"/>
              <w:bottom w:val="single" w:sz="8" w:space="0" w:color="auto"/>
              <w:right w:val="nil"/>
            </w:tcBorders>
            <w:vAlign w:val="center"/>
            <w:hideMark/>
          </w:tcPr>
          <w:p w14:paraId="6D09C2CE" w14:textId="60779F80"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30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r>
      <w:tr w:rsidR="00280FD7" w:rsidRPr="00280FD7" w14:paraId="380F51B0" w14:textId="77777777" w:rsidTr="003343EE">
        <w:trPr>
          <w:gridAfter w:val="1"/>
          <w:wAfter w:w="47" w:type="dxa"/>
          <w:trHeight w:val="790"/>
        </w:trPr>
        <w:tc>
          <w:tcPr>
            <w:tcW w:w="1880" w:type="dxa"/>
            <w:tcBorders>
              <w:top w:val="single" w:sz="8" w:space="0" w:color="3476B1"/>
              <w:left w:val="nil"/>
              <w:bottom w:val="single" w:sz="8" w:space="0" w:color="3476B1"/>
              <w:right w:val="nil"/>
            </w:tcBorders>
            <w:vAlign w:val="center"/>
            <w:hideMark/>
          </w:tcPr>
          <w:p w14:paraId="09BFA00B" w14:textId="670A90F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Costo Nominal de la Deuda después de impuestos</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 en USD</w:t>
            </w:r>
          </w:p>
        </w:tc>
        <w:tc>
          <w:tcPr>
            <w:tcW w:w="357" w:type="dxa"/>
            <w:tcBorders>
              <w:top w:val="single" w:sz="8" w:space="0" w:color="3476B1"/>
              <w:left w:val="nil"/>
              <w:bottom w:val="single" w:sz="8" w:space="0" w:color="3476B1"/>
              <w:right w:val="nil"/>
            </w:tcBorders>
            <w:vAlign w:val="center"/>
            <w:hideMark/>
          </w:tcPr>
          <w:p w14:paraId="176B877C"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p>
        </w:tc>
        <w:tc>
          <w:tcPr>
            <w:tcW w:w="1297" w:type="dxa"/>
            <w:tcBorders>
              <w:top w:val="single" w:sz="8" w:space="0" w:color="3476B1"/>
              <w:left w:val="nil"/>
              <w:bottom w:val="single" w:sz="8" w:space="0" w:color="3476B1"/>
              <w:right w:val="nil"/>
            </w:tcBorders>
            <w:vAlign w:val="center"/>
            <w:hideMark/>
          </w:tcPr>
          <w:p w14:paraId="13397073"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r w:rsidRPr="00E93467">
              <w:rPr>
                <w:rFonts w:ascii="Times New Roman" w:hAnsi="Times New Roman" w:cs="Times New Roman"/>
                <w:b/>
                <w:color w:val="auto"/>
                <w:kern w:val="0"/>
                <w:szCs w:val="20"/>
                <w:lang w:val="es-PA" w:eastAsia="es-AR"/>
              </w:rPr>
              <w:t>*(1-t)</w:t>
            </w:r>
          </w:p>
        </w:tc>
        <w:tc>
          <w:tcPr>
            <w:tcW w:w="3260" w:type="dxa"/>
            <w:tcBorders>
              <w:top w:val="single" w:sz="8" w:space="0" w:color="3476B1"/>
              <w:left w:val="nil"/>
              <w:bottom w:val="single" w:sz="8" w:space="0" w:color="3476B1"/>
              <w:right w:val="nil"/>
            </w:tcBorders>
            <w:vAlign w:val="center"/>
            <w:hideMark/>
          </w:tcPr>
          <w:p w14:paraId="1D9B9B6F"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Resultado [%]</w:t>
            </w:r>
          </w:p>
        </w:tc>
        <w:tc>
          <w:tcPr>
            <w:tcW w:w="794" w:type="dxa"/>
            <w:tcBorders>
              <w:top w:val="single" w:sz="8" w:space="0" w:color="3476B1"/>
              <w:left w:val="nil"/>
              <w:bottom w:val="single" w:sz="8" w:space="0" w:color="3476B1"/>
              <w:right w:val="nil"/>
            </w:tcBorders>
            <w:vAlign w:val="center"/>
            <w:hideMark/>
          </w:tcPr>
          <w:p w14:paraId="75A6B8E1" w14:textId="081EBAE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6</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01%</w:t>
            </w:r>
          </w:p>
        </w:tc>
        <w:tc>
          <w:tcPr>
            <w:tcW w:w="850" w:type="dxa"/>
            <w:gridSpan w:val="2"/>
            <w:tcBorders>
              <w:top w:val="single" w:sz="8" w:space="0" w:color="3476B1"/>
              <w:left w:val="nil"/>
              <w:bottom w:val="single" w:sz="8" w:space="0" w:color="3476B1"/>
              <w:right w:val="nil"/>
            </w:tcBorders>
            <w:vAlign w:val="center"/>
            <w:hideMark/>
          </w:tcPr>
          <w:p w14:paraId="180F7B7D" w14:textId="56E6E9CF"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5</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98%</w:t>
            </w:r>
          </w:p>
        </w:tc>
        <w:tc>
          <w:tcPr>
            <w:tcW w:w="794" w:type="dxa"/>
            <w:tcBorders>
              <w:top w:val="single" w:sz="8" w:space="0" w:color="3476B1"/>
              <w:left w:val="nil"/>
              <w:bottom w:val="single" w:sz="8" w:space="0" w:color="3476B1"/>
              <w:right w:val="nil"/>
            </w:tcBorders>
            <w:vAlign w:val="center"/>
            <w:hideMark/>
          </w:tcPr>
          <w:p w14:paraId="250125AE" w14:textId="0D6F5702"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5</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57%</w:t>
            </w:r>
          </w:p>
        </w:tc>
      </w:tr>
    </w:tbl>
    <w:p w14:paraId="092E48B2" w14:textId="504FED5A" w:rsidR="003B3400" w:rsidRPr="00E93467" w:rsidRDefault="003B3400" w:rsidP="00D82DA5">
      <w:pPr>
        <w:pStyle w:val="Ttulo2"/>
        <w:rPr>
          <w:lang w:val="es-PA"/>
        </w:rPr>
      </w:pPr>
      <w:bookmarkStart w:id="100" w:name="_Toc170648540"/>
      <w:bookmarkStart w:id="101" w:name="_Ref212529202"/>
      <w:bookmarkStart w:id="102" w:name="_Toc331414882"/>
      <w:bookmarkStart w:id="103" w:name="_Toc380501301"/>
      <w:bookmarkStart w:id="104" w:name="_Toc109670156"/>
      <w:bookmarkStart w:id="105" w:name="_Toc80441488"/>
      <w:bookmarkStart w:id="106" w:name="_Toc208415586"/>
      <w:r w:rsidRPr="00E93467">
        <w:rPr>
          <w:lang w:val="es-PA"/>
        </w:rPr>
        <w:lastRenderedPageBreak/>
        <w:t>ESTRUCTURA DE CAPITAL</w:t>
      </w:r>
      <w:bookmarkEnd w:id="100"/>
      <w:bookmarkEnd w:id="101"/>
      <w:bookmarkEnd w:id="102"/>
      <w:bookmarkEnd w:id="103"/>
      <w:bookmarkEnd w:id="104"/>
      <w:bookmarkEnd w:id="106"/>
      <w:r w:rsidRPr="00E93467">
        <w:rPr>
          <w:lang w:val="es-PA"/>
        </w:rPr>
        <w:t xml:space="preserve"> </w:t>
      </w:r>
      <w:bookmarkEnd w:id="105"/>
    </w:p>
    <w:p w14:paraId="4FA778A1" w14:textId="4B287D6C"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La definición de la estructura de capital a los efectos del cálculo de la remuneración de capital a ser incluida en las tarifas se debe basar en el hecho de que</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en el mundo real</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las empresas están permanentemente intentando reducir sus costos de financiación mediante una composición adecuada de capital propio y deudas</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en el capital total. Por lo tanto</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buscan encontrar el grado ideal de apalancamiento</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dado que el costo del capital de terceros es más barato que el costo del capital propio; sin embargo</w:t>
      </w:r>
      <w:r w:rsidR="00ED050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existe una restricción por el riesgo de </w:t>
      </w:r>
      <w:r w:rsidRPr="00E93467">
        <w:rPr>
          <w:rFonts w:ascii="Times New Roman" w:hAnsi="Times New Roman" w:cs="Times New Roman"/>
          <w:i/>
          <w:color w:val="auto"/>
          <w:sz w:val="24"/>
          <w:szCs w:val="24"/>
          <w:lang w:val="es-PA"/>
        </w:rPr>
        <w:t>default</w:t>
      </w:r>
      <w:r w:rsidRPr="00E93467">
        <w:rPr>
          <w:rFonts w:ascii="Times New Roman" w:hAnsi="Times New Roman" w:cs="Times New Roman"/>
          <w:color w:val="auto"/>
          <w:sz w:val="24"/>
          <w:szCs w:val="24"/>
          <w:lang w:val="es-PA"/>
        </w:rPr>
        <w:t xml:space="preserve"> asociado a los elevados grados de apalancamiento</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por lo cual existe un óptimo en la toma de capital de terceros que está básicamente asociado a los riesgos específicos de cada tipo de negocio (más allá de características coyunturales de los mercados de créditos locales o internacionales).</w:t>
      </w:r>
    </w:p>
    <w:p w14:paraId="66CB9985" w14:textId="35A9ACD0"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general</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la literatura financiera no provee una guía cuantitativa sobre cuál debe ser una ratio de deuda óptimo</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el cual adicionalmente depende de la actividad.</w:t>
      </w:r>
    </w:p>
    <w:p w14:paraId="2BCD65C6"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términos generales existen dos grandes caminos alternativos para determinar la estructura de capital:</w:t>
      </w:r>
    </w:p>
    <w:p w14:paraId="01C62A56" w14:textId="61422725"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i/>
          <w:color w:val="auto"/>
          <w:sz w:val="24"/>
          <w:szCs w:val="24"/>
          <w:lang w:val="es-PA"/>
        </w:rPr>
        <w:t>Benchmarking</w:t>
      </w:r>
      <w:r w:rsidRPr="00E93467">
        <w:rPr>
          <w:rFonts w:ascii="Times New Roman" w:hAnsi="Times New Roman" w:cs="Times New Roman"/>
          <w:color w:val="auto"/>
          <w:sz w:val="24"/>
          <w:szCs w:val="24"/>
          <w:lang w:val="es-PA"/>
        </w:rPr>
        <w:t xml:space="preserve"> financiero: esta comparación puede hacerse sobre el mercado local</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regional o sobre el mercado de USA. Una u otra alternativa tiene sus ventajas y desventajas. Utilizar información basada en el mercado de USA podría implicar obtener un parámetro con baja comparabilidad dadas las diferencias existentes entre los dos países</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como por ejemplo la existencia de condiciones del entorno macroeconómico de los países donde las empresas operan que no permita que las mismas puedan posicionarse en los mismos niveles de apalancamiento.</w:t>
      </w:r>
    </w:p>
    <w:p w14:paraId="2A52CAB5" w14:textId="56CD154C"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Definición endógena: constituye un método de despeje del porcentaje de participación a partir de la definición de los niveles de cobertura de intereses de deuda en el flujo de caja de cada empresa. Este método resulta interesante y financieramente muy consistente y realista (pues es uno de los indicadores fundamentales que observan las instituciones financieras para continuar prestando). Sin embargo</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su utilización requiere de una evaluación caso por caso</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y además intervienen variables fuera de la gestión de la empresa</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como la evolución de la demanda</w:t>
      </w:r>
      <w:r w:rsidR="006F01AE" w:rsidRPr="00E93467">
        <w:rPr>
          <w:rFonts w:ascii="Times New Roman" w:hAnsi="Times New Roman" w:cs="Times New Roman"/>
          <w:color w:val="auto"/>
          <w:sz w:val="24"/>
          <w:szCs w:val="24"/>
          <w:lang w:val="es-PA"/>
        </w:rPr>
        <w:t>.</w:t>
      </w:r>
      <w:r w:rsidRPr="00E93467">
        <w:rPr>
          <w:rFonts w:ascii="Times New Roman" w:hAnsi="Times New Roman" w:cs="Times New Roman"/>
          <w:color w:val="auto"/>
          <w:sz w:val="24"/>
          <w:szCs w:val="24"/>
          <w:lang w:val="es-PA"/>
        </w:rPr>
        <w:t xml:space="preserve"> que hace que este método genere falsas precisiones y no compense la complejidad </w:t>
      </w:r>
      <w:r w:rsidR="000C7940" w:rsidRPr="00E93467">
        <w:rPr>
          <w:rFonts w:ascii="Times New Roman" w:hAnsi="Times New Roman" w:cs="Times New Roman"/>
          <w:color w:val="auto"/>
          <w:sz w:val="24"/>
          <w:szCs w:val="24"/>
          <w:lang w:val="es-PA"/>
        </w:rPr>
        <w:t>de este</w:t>
      </w:r>
      <w:r w:rsidRPr="00E93467">
        <w:rPr>
          <w:rFonts w:ascii="Times New Roman" w:hAnsi="Times New Roman" w:cs="Times New Roman"/>
          <w:color w:val="auto"/>
          <w:sz w:val="24"/>
          <w:szCs w:val="24"/>
          <w:lang w:val="es-PA"/>
        </w:rPr>
        <w:t xml:space="preserve">. </w:t>
      </w:r>
    </w:p>
    <w:p w14:paraId="453754B4" w14:textId="77777777" w:rsidR="003B3400" w:rsidRPr="00E93467" w:rsidRDefault="003B3400"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En el presente estudio se consideraron dos escenarios:</w:t>
      </w:r>
    </w:p>
    <w:p w14:paraId="76B94ACA" w14:textId="103886A2" w:rsidR="003B3400" w:rsidRPr="00E93467" w:rsidRDefault="00F70DF1" w:rsidP="003B3400">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4"/>
          <w:u w:val="single"/>
          <w:lang w:val="es-PA"/>
        </w:rPr>
        <w:t>Un primer escenario utilizado para el c</w:t>
      </w:r>
      <w:r w:rsidR="003B3400" w:rsidRPr="00E93467">
        <w:rPr>
          <w:rFonts w:ascii="Times New Roman" w:hAnsi="Times New Roman" w:cs="Times New Roman"/>
          <w:color w:val="auto"/>
          <w:sz w:val="24"/>
          <w:szCs w:val="24"/>
          <w:u w:val="single"/>
          <w:lang w:val="es-PA"/>
        </w:rPr>
        <w:t xml:space="preserve">aso </w:t>
      </w:r>
      <w:r w:rsidR="00EB43DF" w:rsidRPr="00E93467">
        <w:rPr>
          <w:rFonts w:ascii="Times New Roman" w:hAnsi="Times New Roman" w:cs="Times New Roman"/>
          <w:color w:val="auto"/>
          <w:sz w:val="24"/>
          <w:szCs w:val="24"/>
          <w:u w:val="single"/>
          <w:lang w:val="es-PA"/>
        </w:rPr>
        <w:t>a</w:t>
      </w:r>
      <w:r w:rsidR="003B3400" w:rsidRPr="00E93467">
        <w:rPr>
          <w:rFonts w:ascii="Times New Roman" w:hAnsi="Times New Roman" w:cs="Times New Roman"/>
          <w:color w:val="auto"/>
          <w:sz w:val="24"/>
          <w:szCs w:val="24"/>
          <w:u w:val="single"/>
          <w:lang w:val="es-PA"/>
        </w:rPr>
        <w:t>lto</w:t>
      </w:r>
      <w:r w:rsidR="003B3400" w:rsidRPr="00E93467">
        <w:rPr>
          <w:rFonts w:ascii="Times New Roman" w:hAnsi="Times New Roman" w:cs="Times New Roman"/>
          <w:color w:val="auto"/>
          <w:sz w:val="24"/>
          <w:szCs w:val="24"/>
          <w:lang w:val="es-PA"/>
        </w:rPr>
        <w:t xml:space="preserve">: se consideró la estructura de capital </w:t>
      </w:r>
      <w:r w:rsidR="00734F6D" w:rsidRPr="00E93467">
        <w:rPr>
          <w:rFonts w:ascii="Times New Roman" w:hAnsi="Times New Roman" w:cs="Times New Roman"/>
          <w:color w:val="auto"/>
          <w:sz w:val="24"/>
          <w:szCs w:val="24"/>
          <w:lang w:val="es-PA"/>
        </w:rPr>
        <w:t>usada</w:t>
      </w:r>
      <w:r w:rsidR="003B3400" w:rsidRPr="00E93467">
        <w:rPr>
          <w:rFonts w:ascii="Times New Roman" w:hAnsi="Times New Roman" w:cs="Times New Roman"/>
          <w:color w:val="auto"/>
          <w:sz w:val="24"/>
          <w:szCs w:val="24"/>
          <w:lang w:val="es-PA"/>
        </w:rPr>
        <w:t xml:space="preserve"> en para la actividad de transmisión de energía eléctrica</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 xml:space="preserve"> realizada por la ASEP para determinar el IMP de transmisión del período 20</w:t>
      </w:r>
      <w:r w:rsidR="00AD0244" w:rsidRPr="00E93467">
        <w:rPr>
          <w:rFonts w:ascii="Times New Roman" w:hAnsi="Times New Roman" w:cs="Times New Roman"/>
          <w:color w:val="auto"/>
          <w:sz w:val="24"/>
          <w:szCs w:val="24"/>
          <w:lang w:val="es-PA"/>
        </w:rPr>
        <w:t>21</w:t>
      </w:r>
      <w:r w:rsidR="003B3400" w:rsidRPr="00E93467">
        <w:rPr>
          <w:rFonts w:ascii="Times New Roman" w:hAnsi="Times New Roman" w:cs="Times New Roman"/>
          <w:color w:val="auto"/>
          <w:sz w:val="24"/>
          <w:szCs w:val="24"/>
          <w:lang w:val="es-PA"/>
        </w:rPr>
        <w:t>-202</w:t>
      </w:r>
      <w:r w:rsidR="00AD0244" w:rsidRPr="00E93467">
        <w:rPr>
          <w:rFonts w:ascii="Times New Roman" w:hAnsi="Times New Roman" w:cs="Times New Roman"/>
          <w:color w:val="auto"/>
          <w:sz w:val="24"/>
          <w:szCs w:val="24"/>
          <w:lang w:val="es-PA"/>
        </w:rPr>
        <w:t>5</w:t>
      </w:r>
      <w:r w:rsidR="003B3400" w:rsidRPr="00E93467">
        <w:rPr>
          <w:rFonts w:ascii="Times New Roman" w:hAnsi="Times New Roman" w:cs="Times New Roman"/>
          <w:color w:val="auto"/>
          <w:sz w:val="24"/>
          <w:szCs w:val="24"/>
          <w:lang w:val="es-PA"/>
        </w:rPr>
        <w:t>: 50</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00%.</w:t>
      </w:r>
    </w:p>
    <w:p w14:paraId="3D771993" w14:textId="0B4B07CE" w:rsidR="003B3400" w:rsidRPr="00E93467" w:rsidRDefault="00EB43DF" w:rsidP="00247AD4">
      <w:pPr>
        <w:widowControl/>
        <w:rPr>
          <w:rFonts w:ascii="Times New Roman" w:hAnsi="Times New Roman" w:cs="Times New Roman"/>
          <w:color w:val="auto"/>
          <w:sz w:val="24"/>
          <w:szCs w:val="24"/>
          <w:lang w:val="es-PA"/>
        </w:rPr>
      </w:pPr>
      <w:r w:rsidRPr="00E93467">
        <w:rPr>
          <w:rFonts w:ascii="Times New Roman" w:hAnsi="Times New Roman" w:cs="Times New Roman"/>
          <w:color w:val="auto"/>
          <w:sz w:val="24"/>
          <w:szCs w:val="24"/>
          <w:u w:val="single"/>
          <w:lang w:val="es-PA"/>
        </w:rPr>
        <w:t>Un segundo escenario utilizado en los c</w:t>
      </w:r>
      <w:r w:rsidR="003B3400" w:rsidRPr="00E93467">
        <w:rPr>
          <w:rFonts w:ascii="Times New Roman" w:hAnsi="Times New Roman" w:cs="Times New Roman"/>
          <w:color w:val="auto"/>
          <w:sz w:val="24"/>
          <w:szCs w:val="24"/>
          <w:u w:val="single"/>
          <w:lang w:val="es-PA"/>
        </w:rPr>
        <w:t>aso</w:t>
      </w:r>
      <w:r w:rsidR="00AD0244" w:rsidRPr="00E93467">
        <w:rPr>
          <w:rFonts w:ascii="Times New Roman" w:hAnsi="Times New Roman" w:cs="Times New Roman"/>
          <w:color w:val="auto"/>
          <w:sz w:val="24"/>
          <w:szCs w:val="24"/>
          <w:u w:val="single"/>
          <w:lang w:val="es-PA"/>
        </w:rPr>
        <w:t xml:space="preserve">s </w:t>
      </w:r>
      <w:r w:rsidRPr="00E93467">
        <w:rPr>
          <w:rFonts w:ascii="Times New Roman" w:hAnsi="Times New Roman" w:cs="Times New Roman"/>
          <w:color w:val="auto"/>
          <w:sz w:val="24"/>
          <w:szCs w:val="24"/>
          <w:u w:val="single"/>
          <w:lang w:val="es-PA"/>
        </w:rPr>
        <w:t>m</w:t>
      </w:r>
      <w:r w:rsidR="00AD0244" w:rsidRPr="00E93467">
        <w:rPr>
          <w:rFonts w:ascii="Times New Roman" w:hAnsi="Times New Roman" w:cs="Times New Roman"/>
          <w:color w:val="auto"/>
          <w:sz w:val="24"/>
          <w:szCs w:val="24"/>
          <w:u w:val="single"/>
          <w:lang w:val="es-PA"/>
        </w:rPr>
        <w:t xml:space="preserve">edio y </w:t>
      </w:r>
      <w:r w:rsidRPr="00E93467">
        <w:rPr>
          <w:rFonts w:ascii="Times New Roman" w:hAnsi="Times New Roman" w:cs="Times New Roman"/>
          <w:color w:val="auto"/>
          <w:sz w:val="24"/>
          <w:szCs w:val="24"/>
          <w:u w:val="single"/>
          <w:lang w:val="es-PA"/>
        </w:rPr>
        <w:t>b</w:t>
      </w:r>
      <w:r w:rsidR="00AD0244" w:rsidRPr="00E93467">
        <w:rPr>
          <w:rFonts w:ascii="Times New Roman" w:hAnsi="Times New Roman" w:cs="Times New Roman"/>
          <w:color w:val="auto"/>
          <w:sz w:val="24"/>
          <w:szCs w:val="24"/>
          <w:u w:val="single"/>
          <w:lang w:val="es-PA"/>
        </w:rPr>
        <w:t>ajo</w:t>
      </w:r>
      <w:r w:rsidR="003B3400" w:rsidRPr="00E93467">
        <w:rPr>
          <w:rFonts w:ascii="Times New Roman" w:hAnsi="Times New Roman" w:cs="Times New Roman"/>
          <w:color w:val="auto"/>
          <w:sz w:val="24"/>
          <w:szCs w:val="24"/>
          <w:lang w:val="es-PA"/>
        </w:rPr>
        <w:t xml:space="preserve">: se optó por estimar la estructura de capital óptima a través de un análisis de </w:t>
      </w:r>
      <w:r w:rsidR="003B3400" w:rsidRPr="00E93467">
        <w:rPr>
          <w:rFonts w:ascii="Times New Roman" w:hAnsi="Times New Roman" w:cs="Times New Roman"/>
          <w:i/>
          <w:color w:val="auto"/>
          <w:sz w:val="24"/>
          <w:szCs w:val="24"/>
          <w:lang w:val="es-PA"/>
        </w:rPr>
        <w:t>benchmarking</w:t>
      </w:r>
      <w:r w:rsidR="003B3400" w:rsidRPr="00E93467">
        <w:rPr>
          <w:rFonts w:ascii="Times New Roman" w:hAnsi="Times New Roman" w:cs="Times New Roman"/>
          <w:color w:val="auto"/>
          <w:sz w:val="24"/>
          <w:szCs w:val="24"/>
          <w:lang w:val="es-PA"/>
        </w:rPr>
        <w:t xml:space="preserve"> de valores utilizados por reguladores en revisiones tarifarias basadas en regulación por incentivos</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 xml:space="preserve"> y que utilizan una metodología CAPM/WACC para determinar la tasa de costo de capital. Específicamente</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 xml:space="preserve"> se consideraron los valores aprobados en las últimas revisiones tarifarias aprobadas por los reguladores en Brasil (dónde el regulador es la ANEEL)</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 xml:space="preserve"> Colombia (dónde el regulador es la CREG)</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 xml:space="preserve"> Guatemala </w:t>
      </w:r>
      <w:r w:rsidR="003B3400" w:rsidRPr="00E93467">
        <w:rPr>
          <w:rFonts w:ascii="Times New Roman" w:hAnsi="Times New Roman" w:cs="Times New Roman"/>
          <w:color w:val="auto"/>
          <w:sz w:val="24"/>
          <w:szCs w:val="24"/>
          <w:lang w:val="es-PA"/>
        </w:rPr>
        <w:lastRenderedPageBreak/>
        <w:t>(dónde el regulador es la CNEE)</w:t>
      </w:r>
      <w:r w:rsidR="006F01AE" w:rsidRPr="00E93467">
        <w:rPr>
          <w:rFonts w:ascii="Times New Roman" w:hAnsi="Times New Roman" w:cs="Times New Roman"/>
          <w:color w:val="auto"/>
          <w:sz w:val="24"/>
          <w:szCs w:val="24"/>
          <w:lang w:val="es-PA"/>
        </w:rPr>
        <w:t>.</w:t>
      </w:r>
      <w:r w:rsidR="003B3400" w:rsidRPr="00E93467">
        <w:rPr>
          <w:rFonts w:ascii="Times New Roman" w:hAnsi="Times New Roman" w:cs="Times New Roman"/>
          <w:color w:val="auto"/>
          <w:sz w:val="24"/>
          <w:szCs w:val="24"/>
          <w:lang w:val="es-PA"/>
        </w:rPr>
        <w:t xml:space="preserve"> el Reino Unido (dónde el regulador es la OFGEM) y Australia (dónde el regulador es la AER):</w:t>
      </w:r>
    </w:p>
    <w:p w14:paraId="7A170617" w14:textId="08940CFA" w:rsidR="003B3400" w:rsidRPr="00E93467" w:rsidRDefault="003B3400" w:rsidP="002D0CFE">
      <w:pPr>
        <w:pStyle w:val="Descripcin"/>
        <w:rPr>
          <w:rFonts w:ascii="Times New Roman" w:hAnsi="Times New Roman" w:cs="Times New Roman"/>
          <w:color w:val="auto"/>
          <w:lang w:val="es-PA"/>
        </w:rPr>
      </w:pPr>
      <w:bookmarkStart w:id="107" w:name="_Toc109670168"/>
      <w:bookmarkStart w:id="108" w:name="_Toc208404351"/>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10</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w:t>
      </w:r>
      <w:bookmarkStart w:id="109" w:name="_Toc380501309"/>
      <w:r w:rsidRPr="00E93467">
        <w:rPr>
          <w:rFonts w:ascii="Times New Roman" w:hAnsi="Times New Roman" w:cs="Times New Roman"/>
          <w:color w:val="auto"/>
          <w:lang w:val="es-PA"/>
        </w:rPr>
        <w:t>Benchmarking de Estructura de Capital</w:t>
      </w:r>
      <w:bookmarkEnd w:id="107"/>
      <w:bookmarkEnd w:id="108"/>
      <w:bookmarkEnd w:id="109"/>
    </w:p>
    <w:tbl>
      <w:tblPr>
        <w:tblW w:w="0" w:type="auto"/>
        <w:tblCellMar>
          <w:left w:w="70" w:type="dxa"/>
          <w:right w:w="70" w:type="dxa"/>
        </w:tblCellMar>
        <w:tblLook w:val="04A0" w:firstRow="1" w:lastRow="0" w:firstColumn="1" w:lastColumn="0" w:noHBand="0" w:noVBand="1"/>
      </w:tblPr>
      <w:tblGrid>
        <w:gridCol w:w="1462"/>
        <w:gridCol w:w="855"/>
        <w:gridCol w:w="6735"/>
      </w:tblGrid>
      <w:tr w:rsidR="00280FD7" w:rsidRPr="00280FD7" w14:paraId="35223D31" w14:textId="77777777" w:rsidTr="00E96630">
        <w:trPr>
          <w:trHeight w:val="270"/>
        </w:trPr>
        <w:tc>
          <w:tcPr>
            <w:tcW w:w="1727" w:type="dxa"/>
            <w:tcBorders>
              <w:top w:val="single" w:sz="8" w:space="0" w:color="1A85C9"/>
              <w:left w:val="single" w:sz="8" w:space="0" w:color="1A85C9"/>
              <w:bottom w:val="nil"/>
              <w:right w:val="nil"/>
            </w:tcBorders>
            <w:shd w:val="clear" w:color="000000" w:fill="1A85C9"/>
            <w:noWrap/>
            <w:vAlign w:val="center"/>
            <w:hideMark/>
          </w:tcPr>
          <w:p w14:paraId="2707DD60"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Regulador</w:t>
            </w:r>
          </w:p>
        </w:tc>
        <w:tc>
          <w:tcPr>
            <w:tcW w:w="829" w:type="dxa"/>
            <w:tcBorders>
              <w:top w:val="single" w:sz="8" w:space="0" w:color="1A85C9"/>
              <w:left w:val="nil"/>
              <w:bottom w:val="nil"/>
              <w:right w:val="nil"/>
            </w:tcBorders>
            <w:shd w:val="clear" w:color="000000" w:fill="1A85C9"/>
            <w:noWrap/>
            <w:vAlign w:val="center"/>
            <w:hideMark/>
          </w:tcPr>
          <w:p w14:paraId="73C46052"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Valor [D/(D+E)]</w:t>
            </w:r>
          </w:p>
        </w:tc>
        <w:tc>
          <w:tcPr>
            <w:tcW w:w="6496" w:type="dxa"/>
            <w:tcBorders>
              <w:top w:val="single" w:sz="8" w:space="0" w:color="1A85C9"/>
              <w:left w:val="nil"/>
              <w:bottom w:val="nil"/>
              <w:right w:val="single" w:sz="8" w:space="0" w:color="1A85C9"/>
            </w:tcBorders>
            <w:shd w:val="clear" w:color="000000" w:fill="1A85C9"/>
            <w:noWrap/>
            <w:vAlign w:val="center"/>
            <w:hideMark/>
          </w:tcPr>
          <w:p w14:paraId="4FB02FAF"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Referencia</w:t>
            </w:r>
          </w:p>
        </w:tc>
      </w:tr>
      <w:tr w:rsidR="00280FD7" w:rsidRPr="00280FD7" w14:paraId="0FECF15C" w14:textId="77777777" w:rsidTr="00E96630">
        <w:trPr>
          <w:trHeight w:val="270"/>
        </w:trPr>
        <w:tc>
          <w:tcPr>
            <w:tcW w:w="1727" w:type="dxa"/>
            <w:tcBorders>
              <w:top w:val="single" w:sz="8" w:space="0" w:color="1A85C9"/>
              <w:left w:val="single" w:sz="8" w:space="0" w:color="1A85C9"/>
              <w:bottom w:val="single" w:sz="8" w:space="0" w:color="1A85C9"/>
              <w:right w:val="nil"/>
            </w:tcBorders>
            <w:noWrap/>
            <w:vAlign w:val="center"/>
            <w:hideMark/>
          </w:tcPr>
          <w:p w14:paraId="7D925ADC"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ANEEL (Brasil)</w:t>
            </w:r>
          </w:p>
        </w:tc>
        <w:tc>
          <w:tcPr>
            <w:tcW w:w="829" w:type="dxa"/>
            <w:tcBorders>
              <w:top w:val="single" w:sz="8" w:space="0" w:color="1A85C9"/>
              <w:left w:val="nil"/>
              <w:bottom w:val="single" w:sz="8" w:space="0" w:color="1A85C9"/>
              <w:right w:val="nil"/>
            </w:tcBorders>
            <w:noWrap/>
            <w:vAlign w:val="center"/>
            <w:hideMark/>
          </w:tcPr>
          <w:p w14:paraId="72B4B6DC" w14:textId="6A73315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47</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35%</w:t>
            </w:r>
          </w:p>
        </w:tc>
        <w:tc>
          <w:tcPr>
            <w:tcW w:w="6496" w:type="dxa"/>
            <w:tcBorders>
              <w:top w:val="single" w:sz="8" w:space="0" w:color="1A85C9"/>
              <w:left w:val="nil"/>
              <w:bottom w:val="single" w:sz="8" w:space="0" w:color="1A85C9"/>
              <w:right w:val="single" w:sz="8" w:space="0" w:color="1A85C9"/>
            </w:tcBorders>
            <w:vAlign w:val="center"/>
            <w:hideMark/>
          </w:tcPr>
          <w:p w14:paraId="19D80964" w14:textId="77777777" w:rsidR="00A70BF3" w:rsidRPr="00E93467" w:rsidRDefault="00A70BF3" w:rsidP="00A70BF3">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NOTA TÉCNICA </w:t>
            </w:r>
            <w:proofErr w:type="spellStart"/>
            <w:r w:rsidRPr="00E93467">
              <w:rPr>
                <w:rFonts w:ascii="Times New Roman" w:hAnsi="Times New Roman" w:cs="Times New Roman"/>
                <w:color w:val="auto"/>
                <w:kern w:val="0"/>
                <w:szCs w:val="20"/>
                <w:lang w:val="es-PA" w:eastAsia="es-AR"/>
              </w:rPr>
              <w:t>Nº</w:t>
            </w:r>
            <w:proofErr w:type="spellEnd"/>
            <w:r w:rsidRPr="00E93467">
              <w:rPr>
                <w:rFonts w:ascii="Times New Roman" w:hAnsi="Times New Roman" w:cs="Times New Roman"/>
                <w:color w:val="auto"/>
                <w:kern w:val="0"/>
                <w:szCs w:val="20"/>
                <w:lang w:val="es-PA" w:eastAsia="es-AR"/>
              </w:rPr>
              <w:t xml:space="preserve"> 77/2025-STR/ANEEL </w:t>
            </w:r>
          </w:p>
        </w:tc>
      </w:tr>
      <w:tr w:rsidR="00280FD7" w:rsidRPr="00280FD7" w14:paraId="172059E8" w14:textId="77777777" w:rsidTr="00E96630">
        <w:trPr>
          <w:trHeight w:val="270"/>
        </w:trPr>
        <w:tc>
          <w:tcPr>
            <w:tcW w:w="1727" w:type="dxa"/>
            <w:tcBorders>
              <w:top w:val="nil"/>
              <w:left w:val="single" w:sz="8" w:space="0" w:color="1A85C9"/>
              <w:bottom w:val="nil"/>
              <w:right w:val="nil"/>
            </w:tcBorders>
            <w:noWrap/>
            <w:vAlign w:val="center"/>
            <w:hideMark/>
          </w:tcPr>
          <w:p w14:paraId="0FF41A76"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CREG (Colombia)</w:t>
            </w:r>
          </w:p>
        </w:tc>
        <w:tc>
          <w:tcPr>
            <w:tcW w:w="829" w:type="dxa"/>
            <w:tcBorders>
              <w:top w:val="nil"/>
              <w:left w:val="nil"/>
              <w:bottom w:val="nil"/>
              <w:right w:val="nil"/>
            </w:tcBorders>
            <w:noWrap/>
            <w:vAlign w:val="center"/>
            <w:hideMark/>
          </w:tcPr>
          <w:p w14:paraId="22A7D1A6" w14:textId="7B51460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6496" w:type="dxa"/>
            <w:tcBorders>
              <w:top w:val="nil"/>
              <w:left w:val="nil"/>
              <w:bottom w:val="nil"/>
              <w:right w:val="single" w:sz="8" w:space="0" w:color="1A85C9"/>
            </w:tcBorders>
            <w:vAlign w:val="center"/>
            <w:hideMark/>
          </w:tcPr>
          <w:p w14:paraId="1B228A4D" w14:textId="77777777" w:rsidR="00A70BF3" w:rsidRPr="00E93467" w:rsidRDefault="00A70BF3" w:rsidP="00A70BF3">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Resolución CREG 095 de 2015 </w:t>
            </w:r>
          </w:p>
        </w:tc>
      </w:tr>
      <w:tr w:rsidR="00280FD7" w:rsidRPr="00280FD7" w14:paraId="0D8B3F6F" w14:textId="77777777" w:rsidTr="00E96630">
        <w:trPr>
          <w:trHeight w:val="530"/>
        </w:trPr>
        <w:tc>
          <w:tcPr>
            <w:tcW w:w="1727" w:type="dxa"/>
            <w:tcBorders>
              <w:top w:val="single" w:sz="8" w:space="0" w:color="1A85C9"/>
              <w:left w:val="single" w:sz="8" w:space="0" w:color="1A85C9"/>
              <w:bottom w:val="single" w:sz="8" w:space="0" w:color="1A85C9"/>
              <w:right w:val="nil"/>
            </w:tcBorders>
            <w:noWrap/>
            <w:vAlign w:val="center"/>
            <w:hideMark/>
          </w:tcPr>
          <w:p w14:paraId="4F25DA05"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CNE (Guatemala)</w:t>
            </w:r>
          </w:p>
        </w:tc>
        <w:tc>
          <w:tcPr>
            <w:tcW w:w="829" w:type="dxa"/>
            <w:tcBorders>
              <w:top w:val="single" w:sz="8" w:space="0" w:color="1A85C9"/>
              <w:left w:val="nil"/>
              <w:bottom w:val="single" w:sz="8" w:space="0" w:color="1A85C9"/>
              <w:right w:val="nil"/>
            </w:tcBorders>
            <w:noWrap/>
            <w:vAlign w:val="center"/>
            <w:hideMark/>
          </w:tcPr>
          <w:p w14:paraId="7A29C941" w14:textId="7A7118AA"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58</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6496" w:type="dxa"/>
            <w:tcBorders>
              <w:top w:val="single" w:sz="8" w:space="0" w:color="1A85C9"/>
              <w:left w:val="nil"/>
              <w:bottom w:val="single" w:sz="8" w:space="0" w:color="1A85C9"/>
              <w:right w:val="single" w:sz="8" w:space="0" w:color="1A85C9"/>
            </w:tcBorders>
            <w:vAlign w:val="center"/>
            <w:hideMark/>
          </w:tcPr>
          <w:p w14:paraId="301AC1D8" w14:textId="35EAD008" w:rsidR="00A70BF3" w:rsidRPr="00E93467" w:rsidRDefault="00A70BF3" w:rsidP="00A70BF3">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 Resolución CNEE-263-2012 último dato vigente</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 actualmente la CNEE está calculando una actualización para la RT de distribución que comienza este año. </w:t>
            </w:r>
          </w:p>
        </w:tc>
      </w:tr>
      <w:tr w:rsidR="00280FD7" w:rsidRPr="003343EE" w14:paraId="68521572" w14:textId="77777777" w:rsidTr="00E96630">
        <w:trPr>
          <w:trHeight w:val="790"/>
        </w:trPr>
        <w:tc>
          <w:tcPr>
            <w:tcW w:w="1727" w:type="dxa"/>
            <w:tcBorders>
              <w:top w:val="nil"/>
              <w:left w:val="single" w:sz="8" w:space="0" w:color="1A85C9"/>
              <w:bottom w:val="nil"/>
              <w:right w:val="nil"/>
            </w:tcBorders>
            <w:noWrap/>
            <w:vAlign w:val="center"/>
            <w:hideMark/>
          </w:tcPr>
          <w:p w14:paraId="320D2F23"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OFGEM (Reino Unido)</w:t>
            </w:r>
          </w:p>
        </w:tc>
        <w:tc>
          <w:tcPr>
            <w:tcW w:w="829" w:type="dxa"/>
            <w:tcBorders>
              <w:top w:val="nil"/>
              <w:left w:val="nil"/>
              <w:bottom w:val="nil"/>
              <w:right w:val="nil"/>
            </w:tcBorders>
            <w:noWrap/>
            <w:vAlign w:val="center"/>
            <w:hideMark/>
          </w:tcPr>
          <w:p w14:paraId="3ED612D4" w14:textId="64529011"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60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6496" w:type="dxa"/>
            <w:tcBorders>
              <w:top w:val="nil"/>
              <w:left w:val="nil"/>
              <w:bottom w:val="single" w:sz="8" w:space="0" w:color="1A85C9"/>
              <w:right w:val="single" w:sz="8" w:space="0" w:color="1A85C9"/>
            </w:tcBorders>
            <w:vAlign w:val="center"/>
            <w:hideMark/>
          </w:tcPr>
          <w:p w14:paraId="359D22F0" w14:textId="77777777" w:rsidR="00A70BF3" w:rsidRPr="003343EE" w:rsidRDefault="00A70BF3" w:rsidP="00A70BF3">
            <w:pPr>
              <w:widowControl/>
              <w:suppressAutoHyphens w:val="0"/>
              <w:spacing w:before="0" w:after="0" w:line="240" w:lineRule="auto"/>
              <w:jc w:val="left"/>
              <w:rPr>
                <w:rFonts w:ascii="Times New Roman" w:hAnsi="Times New Roman" w:cs="Times New Roman"/>
                <w:color w:val="auto"/>
                <w:kern w:val="0"/>
                <w:szCs w:val="20"/>
                <w:lang w:val="en-US" w:eastAsia="es-AR"/>
              </w:rPr>
            </w:pPr>
            <w:r w:rsidRPr="003343EE">
              <w:rPr>
                <w:rFonts w:ascii="Times New Roman" w:hAnsi="Times New Roman" w:cs="Times New Roman"/>
                <w:color w:val="auto"/>
                <w:kern w:val="0"/>
                <w:szCs w:val="20"/>
                <w:lang w:val="en-US" w:eastAsia="es-AR"/>
              </w:rPr>
              <w:t xml:space="preserve"> RIIO-ED2 Sector Specific Methodology Decision: Annex 3 Finance</w:t>
            </w:r>
            <w:r w:rsidRPr="003343EE">
              <w:rPr>
                <w:rFonts w:ascii="Times New Roman" w:hAnsi="Times New Roman" w:cs="Times New Roman"/>
                <w:color w:val="auto"/>
                <w:kern w:val="0"/>
                <w:szCs w:val="20"/>
                <w:lang w:val="en-US" w:eastAsia="es-AR"/>
              </w:rPr>
              <w:br/>
              <w:t xml:space="preserve">https://www.ofgem.gov.uk/sites/default/files/docs/2021/03/riio_ed2_ssmd_annex_3_finance_0.pdf </w:t>
            </w:r>
          </w:p>
        </w:tc>
      </w:tr>
      <w:tr w:rsidR="00280FD7" w:rsidRPr="00280FD7" w14:paraId="7226F624" w14:textId="77777777" w:rsidTr="00E96630">
        <w:trPr>
          <w:trHeight w:val="820"/>
        </w:trPr>
        <w:tc>
          <w:tcPr>
            <w:tcW w:w="1727" w:type="dxa"/>
            <w:tcBorders>
              <w:top w:val="single" w:sz="8" w:space="0" w:color="1A85C9"/>
              <w:left w:val="single" w:sz="8" w:space="0" w:color="1A85C9"/>
              <w:bottom w:val="single" w:sz="8" w:space="0" w:color="1A85C9"/>
              <w:right w:val="nil"/>
            </w:tcBorders>
            <w:noWrap/>
            <w:vAlign w:val="center"/>
            <w:hideMark/>
          </w:tcPr>
          <w:p w14:paraId="300DA276" w14:textId="564C477B"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AER (</w:t>
            </w:r>
            <w:r w:rsidR="000C7940" w:rsidRPr="00E93467">
              <w:rPr>
                <w:rFonts w:ascii="Times New Roman" w:hAnsi="Times New Roman" w:cs="Times New Roman"/>
                <w:b/>
                <w:color w:val="auto"/>
                <w:kern w:val="0"/>
                <w:szCs w:val="20"/>
                <w:lang w:val="es-PA" w:eastAsia="es-AR"/>
              </w:rPr>
              <w:t>Australia</w:t>
            </w:r>
            <w:r w:rsidRPr="00E93467">
              <w:rPr>
                <w:rFonts w:ascii="Times New Roman" w:hAnsi="Times New Roman" w:cs="Times New Roman"/>
                <w:b/>
                <w:color w:val="auto"/>
                <w:kern w:val="0"/>
                <w:szCs w:val="20"/>
                <w:lang w:val="es-PA" w:eastAsia="es-AR"/>
              </w:rPr>
              <w:t>)</w:t>
            </w:r>
          </w:p>
        </w:tc>
        <w:tc>
          <w:tcPr>
            <w:tcW w:w="829" w:type="dxa"/>
            <w:tcBorders>
              <w:top w:val="single" w:sz="8" w:space="0" w:color="1A85C9"/>
              <w:left w:val="nil"/>
              <w:bottom w:val="single" w:sz="8" w:space="0" w:color="1A85C9"/>
              <w:right w:val="nil"/>
            </w:tcBorders>
            <w:noWrap/>
            <w:vAlign w:val="center"/>
            <w:hideMark/>
          </w:tcPr>
          <w:p w14:paraId="161E5FDD" w14:textId="66677586"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60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6496" w:type="dxa"/>
            <w:tcBorders>
              <w:top w:val="nil"/>
              <w:left w:val="nil"/>
              <w:bottom w:val="single" w:sz="8" w:space="0" w:color="1A85C9"/>
              <w:right w:val="single" w:sz="8" w:space="0" w:color="1A85C9"/>
            </w:tcBorders>
            <w:vAlign w:val="center"/>
            <w:hideMark/>
          </w:tcPr>
          <w:p w14:paraId="26505058" w14:textId="77777777" w:rsidR="00A70BF3" w:rsidRPr="00E93467" w:rsidRDefault="00A70BF3" w:rsidP="00A70BF3">
            <w:pPr>
              <w:widowControl/>
              <w:suppressAutoHyphens w:val="0"/>
              <w:spacing w:before="0" w:after="0" w:line="240" w:lineRule="auto"/>
              <w:jc w:val="left"/>
              <w:rPr>
                <w:rFonts w:ascii="Times New Roman" w:hAnsi="Times New Roman" w:cs="Times New Roman"/>
                <w:color w:val="auto"/>
                <w:kern w:val="0"/>
                <w:szCs w:val="20"/>
                <w:u w:val="single"/>
                <w:lang w:val="es-PA" w:eastAsia="es-AR"/>
              </w:rPr>
            </w:pPr>
            <w:hyperlink r:id="rId20" w:history="1">
              <w:r w:rsidRPr="00E93467">
                <w:rPr>
                  <w:rFonts w:ascii="Times New Roman" w:hAnsi="Times New Roman" w:cs="Times New Roman"/>
                  <w:color w:val="auto"/>
                  <w:kern w:val="0"/>
                  <w:szCs w:val="20"/>
                  <w:u w:val="single"/>
                  <w:lang w:val="es-PA" w:eastAsia="es-AR"/>
                </w:rPr>
                <w:t xml:space="preserve"> https://www.aer.gov.au/system/files/Rate%20of%20Return%20Instrument%20-%20Explanatory%20Statement.pdf </w:t>
              </w:r>
            </w:hyperlink>
          </w:p>
        </w:tc>
      </w:tr>
      <w:tr w:rsidR="00280FD7" w:rsidRPr="00280FD7" w14:paraId="207F09D6" w14:textId="77777777" w:rsidTr="00E96630">
        <w:trPr>
          <w:trHeight w:val="270"/>
        </w:trPr>
        <w:tc>
          <w:tcPr>
            <w:tcW w:w="1727" w:type="dxa"/>
            <w:tcBorders>
              <w:top w:val="nil"/>
              <w:left w:val="single" w:sz="8" w:space="0" w:color="1A85C9"/>
              <w:bottom w:val="single" w:sz="8" w:space="0" w:color="1A85C9"/>
              <w:right w:val="nil"/>
            </w:tcBorders>
            <w:noWrap/>
            <w:vAlign w:val="center"/>
            <w:hideMark/>
          </w:tcPr>
          <w:p w14:paraId="5BBDA96E"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PROMEDIO</w:t>
            </w:r>
          </w:p>
        </w:tc>
        <w:tc>
          <w:tcPr>
            <w:tcW w:w="829" w:type="dxa"/>
            <w:tcBorders>
              <w:top w:val="nil"/>
              <w:left w:val="nil"/>
              <w:bottom w:val="single" w:sz="8" w:space="0" w:color="1A85C9"/>
              <w:right w:val="nil"/>
            </w:tcBorders>
            <w:shd w:val="clear" w:color="000000" w:fill="D9D9D9"/>
            <w:noWrap/>
            <w:vAlign w:val="center"/>
            <w:hideMark/>
          </w:tcPr>
          <w:p w14:paraId="1619BF99" w14:textId="6DC1EA94"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53</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07%</w:t>
            </w:r>
          </w:p>
        </w:tc>
        <w:tc>
          <w:tcPr>
            <w:tcW w:w="6496" w:type="dxa"/>
            <w:tcBorders>
              <w:top w:val="nil"/>
              <w:left w:val="nil"/>
              <w:bottom w:val="single" w:sz="8" w:space="0" w:color="1A85C9"/>
              <w:right w:val="single" w:sz="8" w:space="0" w:color="1A85C9"/>
            </w:tcBorders>
            <w:vAlign w:val="center"/>
            <w:hideMark/>
          </w:tcPr>
          <w:p w14:paraId="74D813DD" w14:textId="7777777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w:t>
            </w:r>
          </w:p>
        </w:tc>
      </w:tr>
    </w:tbl>
    <w:p w14:paraId="1A1EC611" w14:textId="77777777" w:rsidR="003B3400" w:rsidRPr="00E93467" w:rsidRDefault="003B3400" w:rsidP="003B3400">
      <w:pPr>
        <w:rPr>
          <w:rFonts w:ascii="Times New Roman" w:hAnsi="Times New Roman" w:cs="Times New Roman"/>
          <w:color w:val="auto"/>
          <w:sz w:val="18"/>
          <w:szCs w:val="18"/>
          <w:lang w:val="es-PA"/>
        </w:rPr>
      </w:pPr>
      <w:r w:rsidRPr="00E93467">
        <w:rPr>
          <w:rFonts w:ascii="Times New Roman" w:hAnsi="Times New Roman" w:cs="Times New Roman"/>
          <w:color w:val="auto"/>
          <w:sz w:val="18"/>
          <w:szCs w:val="18"/>
          <w:lang w:val="es-PA"/>
        </w:rPr>
        <w:t>Fuente: Reguladores Seleccionados</w:t>
      </w:r>
    </w:p>
    <w:p w14:paraId="29A128B5" w14:textId="49B744CD"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Del análisis efectuado surge que la estructura de capital a considerar en el cálculo del WACC es</w:t>
      </w:r>
      <w:r w:rsidR="00E96630" w:rsidRPr="00E93467">
        <w:rPr>
          <w:rFonts w:ascii="Times New Roman" w:hAnsi="Times New Roman" w:cs="Times New Roman"/>
          <w:color w:val="auto"/>
          <w:sz w:val="24"/>
          <w:szCs w:val="28"/>
          <w:lang w:val="es-PA"/>
        </w:rPr>
        <w:t>:</w:t>
      </w:r>
    </w:p>
    <w:p w14:paraId="26A379E1" w14:textId="1CB2AE88"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Alto</w:t>
      </w:r>
      <w:r w:rsidR="005605C2" w:rsidRPr="00E93467">
        <w:rPr>
          <w:rFonts w:ascii="Times New Roman" w:hAnsi="Times New Roman" w:cs="Times New Roman"/>
          <w:color w:val="auto"/>
          <w:sz w:val="24"/>
          <w:szCs w:val="28"/>
          <w:lang w:val="es-PA"/>
        </w:rPr>
        <w:t>: 50</w:t>
      </w:r>
      <w:r w:rsidR="00A70BF3"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00%</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igual al valor utilizado para determinar el IMP de transmisión del período 20</w:t>
      </w:r>
      <w:r w:rsidR="00A70BF3" w:rsidRPr="00E93467">
        <w:rPr>
          <w:rFonts w:ascii="Times New Roman" w:hAnsi="Times New Roman" w:cs="Times New Roman"/>
          <w:color w:val="auto"/>
          <w:sz w:val="24"/>
          <w:szCs w:val="28"/>
          <w:lang w:val="es-PA"/>
        </w:rPr>
        <w:t>21</w:t>
      </w:r>
      <w:r w:rsidRPr="00E93467">
        <w:rPr>
          <w:rFonts w:ascii="Times New Roman" w:hAnsi="Times New Roman" w:cs="Times New Roman"/>
          <w:color w:val="auto"/>
          <w:sz w:val="24"/>
          <w:szCs w:val="28"/>
          <w:lang w:val="es-PA"/>
        </w:rPr>
        <w:t>-202</w:t>
      </w:r>
      <w:r w:rsidR="00A70BF3"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w:t>
      </w:r>
    </w:p>
    <w:p w14:paraId="68876336" w14:textId="2416AFD6"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w:t>
      </w:r>
      <w:r w:rsidR="00A70BF3" w:rsidRPr="00E93467">
        <w:rPr>
          <w:rFonts w:ascii="Times New Roman" w:hAnsi="Times New Roman" w:cs="Times New Roman"/>
          <w:color w:val="auto"/>
          <w:sz w:val="24"/>
          <w:szCs w:val="28"/>
          <w:u w:val="single"/>
          <w:lang w:val="es-PA"/>
        </w:rPr>
        <w:t>s Medio y</w:t>
      </w:r>
      <w:r w:rsidRPr="00E93467">
        <w:rPr>
          <w:rFonts w:ascii="Times New Roman" w:hAnsi="Times New Roman" w:cs="Times New Roman"/>
          <w:color w:val="auto"/>
          <w:sz w:val="24"/>
          <w:szCs w:val="28"/>
          <w:u w:val="single"/>
          <w:lang w:val="es-PA"/>
        </w:rPr>
        <w:t xml:space="preserve"> Bajo</w:t>
      </w:r>
      <w:r w:rsidRPr="00E93467">
        <w:rPr>
          <w:rFonts w:ascii="Times New Roman" w:hAnsi="Times New Roman" w:cs="Times New Roman"/>
          <w:color w:val="auto"/>
          <w:sz w:val="24"/>
          <w:szCs w:val="28"/>
          <w:lang w:val="es-PA"/>
        </w:rPr>
        <w:t>: 5</w:t>
      </w:r>
      <w:r w:rsidR="00A70BF3" w:rsidRPr="00E93467">
        <w:rPr>
          <w:rFonts w:ascii="Times New Roman" w:hAnsi="Times New Roman" w:cs="Times New Roman"/>
          <w:color w:val="auto"/>
          <w:sz w:val="24"/>
          <w:szCs w:val="28"/>
          <w:lang w:val="es-PA"/>
        </w:rPr>
        <w:t>3</w:t>
      </w:r>
      <w:r w:rsidR="00EB43DF" w:rsidRPr="00E93467">
        <w:rPr>
          <w:rFonts w:ascii="Times New Roman" w:hAnsi="Times New Roman" w:cs="Times New Roman"/>
          <w:color w:val="auto"/>
          <w:sz w:val="24"/>
          <w:szCs w:val="28"/>
          <w:lang w:val="es-PA"/>
        </w:rPr>
        <w:t>.</w:t>
      </w:r>
      <w:r w:rsidR="00A70BF3" w:rsidRPr="00E93467">
        <w:rPr>
          <w:rFonts w:ascii="Times New Roman" w:hAnsi="Times New Roman" w:cs="Times New Roman"/>
          <w:color w:val="auto"/>
          <w:sz w:val="24"/>
          <w:szCs w:val="28"/>
          <w:lang w:val="es-PA"/>
        </w:rPr>
        <w:t>07</w:t>
      </w:r>
      <w:r w:rsidRPr="00E93467">
        <w:rPr>
          <w:rFonts w:ascii="Times New Roman" w:hAnsi="Times New Roman" w:cs="Times New Roman"/>
          <w:color w:val="auto"/>
          <w:sz w:val="24"/>
          <w:szCs w:val="28"/>
          <w:lang w:val="es-PA"/>
        </w:rPr>
        <w:t>%</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resultante de promediar el valor utilizado en las últimas revisiones tarifarias de distribución de un grupo de países.</w:t>
      </w:r>
    </w:p>
    <w:p w14:paraId="2CF5EA7B" w14:textId="77777777" w:rsidR="003B3400" w:rsidRPr="00E93467" w:rsidRDefault="003B3400" w:rsidP="00D82DA5">
      <w:pPr>
        <w:pStyle w:val="Ttulo2"/>
        <w:rPr>
          <w:lang w:val="es-PA"/>
        </w:rPr>
      </w:pPr>
      <w:bookmarkStart w:id="110" w:name="_Toc331414883"/>
      <w:bookmarkStart w:id="111" w:name="_Toc380501302"/>
      <w:bookmarkStart w:id="112" w:name="_Toc109670157"/>
      <w:bookmarkStart w:id="113" w:name="_Toc208415587"/>
      <w:r w:rsidRPr="00E93467">
        <w:rPr>
          <w:lang w:val="es-PA"/>
        </w:rPr>
        <w:t>COSTO PROMEDIO DE CAPITAL</w:t>
      </w:r>
      <w:bookmarkEnd w:id="110"/>
      <w:bookmarkEnd w:id="111"/>
      <w:bookmarkEnd w:id="112"/>
      <w:bookmarkEnd w:id="113"/>
    </w:p>
    <w:p w14:paraId="71313EAE" w14:textId="47C3F50E"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 tabla siguiente presenta los rendimientos requeridos sobre el capital</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en términos nominales después de impuestos para el caso de una empresa de distribución eléctrica operando en Panamá.</w:t>
      </w:r>
    </w:p>
    <w:p w14:paraId="093E9CCA" w14:textId="58EDB10D" w:rsidR="003B3400" w:rsidRPr="00E93467" w:rsidRDefault="003B3400" w:rsidP="002D0CFE">
      <w:pPr>
        <w:pStyle w:val="Descripcin"/>
        <w:rPr>
          <w:rFonts w:ascii="Times New Roman" w:hAnsi="Times New Roman" w:cs="Times New Roman"/>
          <w:color w:val="auto"/>
          <w:lang w:val="es-PA"/>
        </w:rPr>
      </w:pPr>
      <w:bookmarkStart w:id="114" w:name="_Toc109670169"/>
      <w:bookmarkStart w:id="115" w:name="_Toc208404352"/>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11</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w:t>
      </w:r>
      <w:bookmarkStart w:id="116" w:name="_Toc331414896"/>
      <w:bookmarkStart w:id="117" w:name="_Toc380501310"/>
      <w:r w:rsidRPr="00E93467">
        <w:rPr>
          <w:rFonts w:ascii="Times New Roman" w:hAnsi="Times New Roman" w:cs="Times New Roman"/>
          <w:color w:val="auto"/>
          <w:lang w:val="es-PA"/>
        </w:rPr>
        <w:t>Costo de Capital Nominal</w:t>
      </w:r>
      <w:bookmarkEnd w:id="114"/>
      <w:bookmarkEnd w:id="115"/>
      <w:bookmarkEnd w:id="116"/>
      <w:bookmarkEnd w:id="117"/>
    </w:p>
    <w:tbl>
      <w:tblPr>
        <w:tblW w:w="0" w:type="auto"/>
        <w:tblCellMar>
          <w:left w:w="70" w:type="dxa"/>
          <w:right w:w="70" w:type="dxa"/>
        </w:tblCellMar>
        <w:tblLook w:val="04A0" w:firstRow="1" w:lastRow="0" w:firstColumn="1" w:lastColumn="0" w:noHBand="0" w:noVBand="1"/>
      </w:tblPr>
      <w:tblGrid>
        <w:gridCol w:w="1819"/>
        <w:gridCol w:w="774"/>
        <w:gridCol w:w="1315"/>
        <w:gridCol w:w="2643"/>
        <w:gridCol w:w="822"/>
        <w:gridCol w:w="852"/>
        <w:gridCol w:w="827"/>
      </w:tblGrid>
      <w:tr w:rsidR="00280FD7" w:rsidRPr="00280FD7" w14:paraId="0449618A" w14:textId="77777777" w:rsidTr="00247AD4">
        <w:trPr>
          <w:trHeight w:val="270"/>
          <w:tblHeader/>
        </w:trPr>
        <w:tc>
          <w:tcPr>
            <w:tcW w:w="0" w:type="auto"/>
            <w:gridSpan w:val="2"/>
            <w:tcBorders>
              <w:top w:val="single" w:sz="8" w:space="0" w:color="4F81BD"/>
              <w:left w:val="single" w:sz="8" w:space="0" w:color="4F81BD"/>
              <w:bottom w:val="single" w:sz="8" w:space="0" w:color="4F81BD"/>
              <w:right w:val="nil"/>
            </w:tcBorders>
            <w:shd w:val="clear" w:color="000000" w:fill="4F81BD"/>
            <w:vAlign w:val="center"/>
            <w:hideMark/>
          </w:tcPr>
          <w:p w14:paraId="5B4DE195"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Componentes</w:t>
            </w:r>
          </w:p>
        </w:tc>
        <w:tc>
          <w:tcPr>
            <w:tcW w:w="0" w:type="auto"/>
            <w:tcBorders>
              <w:top w:val="single" w:sz="8" w:space="0" w:color="4F81BD"/>
              <w:left w:val="nil"/>
              <w:bottom w:val="nil"/>
              <w:right w:val="nil"/>
            </w:tcBorders>
            <w:shd w:val="clear" w:color="000000" w:fill="4F81BD"/>
            <w:vAlign w:val="center"/>
            <w:hideMark/>
          </w:tcPr>
          <w:p w14:paraId="55D403D8"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Formula</w:t>
            </w:r>
          </w:p>
        </w:tc>
        <w:tc>
          <w:tcPr>
            <w:tcW w:w="0" w:type="auto"/>
            <w:tcBorders>
              <w:top w:val="single" w:sz="8" w:space="0" w:color="4F81BD"/>
              <w:left w:val="nil"/>
              <w:bottom w:val="nil"/>
              <w:right w:val="nil"/>
            </w:tcBorders>
            <w:shd w:val="clear" w:color="000000" w:fill="4F81BD"/>
            <w:vAlign w:val="center"/>
            <w:hideMark/>
          </w:tcPr>
          <w:p w14:paraId="41A452D4"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Características</w:t>
            </w:r>
          </w:p>
        </w:tc>
        <w:tc>
          <w:tcPr>
            <w:tcW w:w="0" w:type="auto"/>
            <w:tcBorders>
              <w:top w:val="single" w:sz="8" w:space="0" w:color="4F81BD"/>
              <w:left w:val="nil"/>
              <w:bottom w:val="nil"/>
              <w:right w:val="nil"/>
            </w:tcBorders>
            <w:shd w:val="clear" w:color="000000" w:fill="4F81BD"/>
            <w:vAlign w:val="center"/>
            <w:hideMark/>
          </w:tcPr>
          <w:p w14:paraId="580A754B"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Alto</w:t>
            </w:r>
          </w:p>
        </w:tc>
        <w:tc>
          <w:tcPr>
            <w:tcW w:w="0" w:type="auto"/>
            <w:tcBorders>
              <w:top w:val="single" w:sz="8" w:space="0" w:color="4F81BD"/>
              <w:left w:val="nil"/>
              <w:bottom w:val="nil"/>
              <w:right w:val="nil"/>
            </w:tcBorders>
            <w:shd w:val="clear" w:color="000000" w:fill="4F81BD"/>
            <w:vAlign w:val="center"/>
            <w:hideMark/>
          </w:tcPr>
          <w:p w14:paraId="244295C4"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Medio</w:t>
            </w:r>
          </w:p>
        </w:tc>
        <w:tc>
          <w:tcPr>
            <w:tcW w:w="0" w:type="auto"/>
            <w:tcBorders>
              <w:top w:val="single" w:sz="8" w:space="0" w:color="4F81BD"/>
              <w:left w:val="nil"/>
              <w:bottom w:val="nil"/>
              <w:right w:val="single" w:sz="8" w:space="0" w:color="4F81BD"/>
            </w:tcBorders>
            <w:shd w:val="clear" w:color="000000" w:fill="4F81BD"/>
            <w:vAlign w:val="center"/>
            <w:hideMark/>
          </w:tcPr>
          <w:p w14:paraId="297839AD"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Bajo</w:t>
            </w:r>
          </w:p>
        </w:tc>
      </w:tr>
      <w:tr w:rsidR="00280FD7" w:rsidRPr="00280FD7" w14:paraId="286F3090" w14:textId="77777777" w:rsidTr="00A72F1B">
        <w:trPr>
          <w:trHeight w:val="780"/>
        </w:trPr>
        <w:tc>
          <w:tcPr>
            <w:tcW w:w="0" w:type="auto"/>
            <w:tcBorders>
              <w:top w:val="nil"/>
              <w:left w:val="nil"/>
              <w:bottom w:val="nil"/>
              <w:right w:val="nil"/>
            </w:tcBorders>
            <w:vAlign w:val="center"/>
            <w:hideMark/>
          </w:tcPr>
          <w:p w14:paraId="0E2FADBF" w14:textId="78BF2BD3"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 xml:space="preserve">Costo Nominal del Capital Propio después de </w:t>
            </w:r>
            <w:r w:rsidR="000C7940" w:rsidRPr="00E93467">
              <w:rPr>
                <w:rFonts w:ascii="Times New Roman" w:hAnsi="Times New Roman" w:cs="Times New Roman"/>
                <w:b/>
                <w:color w:val="auto"/>
                <w:kern w:val="0"/>
                <w:szCs w:val="20"/>
                <w:lang w:val="es-PA" w:eastAsia="es-AR"/>
              </w:rPr>
              <w:t>impuestos</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 en USD</w:t>
            </w:r>
          </w:p>
        </w:tc>
        <w:tc>
          <w:tcPr>
            <w:tcW w:w="0" w:type="auto"/>
            <w:tcBorders>
              <w:top w:val="nil"/>
              <w:left w:val="nil"/>
              <w:bottom w:val="nil"/>
              <w:right w:val="nil"/>
            </w:tcBorders>
            <w:vAlign w:val="center"/>
            <w:hideMark/>
          </w:tcPr>
          <w:p w14:paraId="56293E38"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e</w:t>
            </w:r>
          </w:p>
        </w:tc>
        <w:tc>
          <w:tcPr>
            <w:tcW w:w="0" w:type="auto"/>
            <w:tcBorders>
              <w:top w:val="nil"/>
              <w:left w:val="nil"/>
              <w:bottom w:val="nil"/>
              <w:right w:val="nil"/>
            </w:tcBorders>
            <w:vAlign w:val="center"/>
            <w:hideMark/>
          </w:tcPr>
          <w:p w14:paraId="0744CF47"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F</w:t>
            </w:r>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L</w:t>
            </w:r>
            <w:proofErr w:type="spellEnd"/>
            <w:r w:rsidRPr="00E93467">
              <w:rPr>
                <w:rFonts w:ascii="Times New Roman" w:hAnsi="Times New Roman" w:cs="Times New Roman"/>
                <w:b/>
                <w:color w:val="auto"/>
                <w:kern w:val="0"/>
                <w:szCs w:val="20"/>
                <w:lang w:val="es-PA" w:eastAsia="es-AR"/>
              </w:rPr>
              <w:t>+β</w:t>
            </w:r>
            <w:r w:rsidRPr="00E93467">
              <w:rPr>
                <w:rFonts w:ascii="Times New Roman" w:hAnsi="Times New Roman" w:cs="Times New Roman"/>
                <w:b/>
                <w:color w:val="auto"/>
                <w:kern w:val="0"/>
                <w:szCs w:val="20"/>
                <w:vertAlign w:val="subscript"/>
                <w:lang w:val="es-PA" w:eastAsia="es-AR"/>
              </w:rPr>
              <w:t>L</w:t>
            </w:r>
            <w:r w:rsidRPr="00E93467">
              <w:rPr>
                <w:rFonts w:ascii="Times New Roman" w:hAnsi="Times New Roman" w:cs="Times New Roman"/>
                <w:b/>
                <w:color w:val="auto"/>
                <w:kern w:val="0"/>
                <w:szCs w:val="20"/>
                <w:lang w:val="es-PA" w:eastAsia="es-AR"/>
              </w:rPr>
              <w:t>*</w:t>
            </w: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M</w:t>
            </w:r>
            <w:proofErr w:type="spellEnd"/>
          </w:p>
        </w:tc>
        <w:tc>
          <w:tcPr>
            <w:tcW w:w="0" w:type="auto"/>
            <w:tcBorders>
              <w:top w:val="single" w:sz="8" w:space="0" w:color="auto"/>
              <w:left w:val="nil"/>
              <w:bottom w:val="nil"/>
              <w:right w:val="nil"/>
            </w:tcBorders>
            <w:vAlign w:val="center"/>
            <w:hideMark/>
          </w:tcPr>
          <w:p w14:paraId="75D07D9A"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Aplicación CAPM [%]</w:t>
            </w:r>
          </w:p>
        </w:tc>
        <w:tc>
          <w:tcPr>
            <w:tcW w:w="0" w:type="auto"/>
            <w:tcBorders>
              <w:top w:val="single" w:sz="8" w:space="0" w:color="auto"/>
              <w:left w:val="nil"/>
              <w:bottom w:val="nil"/>
              <w:right w:val="nil"/>
            </w:tcBorders>
            <w:vAlign w:val="center"/>
            <w:hideMark/>
          </w:tcPr>
          <w:p w14:paraId="5A6F8098" w14:textId="1F3331CB"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07%</w:t>
            </w:r>
          </w:p>
        </w:tc>
        <w:tc>
          <w:tcPr>
            <w:tcW w:w="0" w:type="auto"/>
            <w:tcBorders>
              <w:top w:val="single" w:sz="8" w:space="0" w:color="auto"/>
              <w:left w:val="nil"/>
              <w:bottom w:val="nil"/>
              <w:right w:val="nil"/>
            </w:tcBorders>
            <w:vAlign w:val="center"/>
            <w:hideMark/>
          </w:tcPr>
          <w:p w14:paraId="02A5269B" w14:textId="3D361029"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27%</w:t>
            </w:r>
          </w:p>
        </w:tc>
        <w:tc>
          <w:tcPr>
            <w:tcW w:w="0" w:type="auto"/>
            <w:tcBorders>
              <w:top w:val="single" w:sz="8" w:space="0" w:color="auto"/>
              <w:left w:val="nil"/>
              <w:bottom w:val="nil"/>
              <w:right w:val="nil"/>
            </w:tcBorders>
            <w:vAlign w:val="center"/>
            <w:hideMark/>
          </w:tcPr>
          <w:p w14:paraId="14C6C48E" w14:textId="299BCFC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11</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94%</w:t>
            </w:r>
          </w:p>
        </w:tc>
      </w:tr>
      <w:tr w:rsidR="00280FD7" w:rsidRPr="00280FD7" w14:paraId="634B30D6" w14:textId="77777777" w:rsidTr="00A72F1B">
        <w:trPr>
          <w:trHeight w:val="780"/>
        </w:trPr>
        <w:tc>
          <w:tcPr>
            <w:tcW w:w="0" w:type="auto"/>
            <w:tcBorders>
              <w:top w:val="nil"/>
              <w:left w:val="nil"/>
              <w:bottom w:val="nil"/>
              <w:right w:val="nil"/>
            </w:tcBorders>
            <w:vAlign w:val="center"/>
            <w:hideMark/>
          </w:tcPr>
          <w:p w14:paraId="4CA6DEE6" w14:textId="6DFEC9AD"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 xml:space="preserve">Costo Nominal de la Deuda después de </w:t>
            </w:r>
            <w:r w:rsidR="000C7940" w:rsidRPr="00E93467">
              <w:rPr>
                <w:rFonts w:ascii="Times New Roman" w:hAnsi="Times New Roman" w:cs="Times New Roman"/>
                <w:b/>
                <w:color w:val="auto"/>
                <w:kern w:val="0"/>
                <w:szCs w:val="20"/>
                <w:lang w:val="es-PA" w:eastAsia="es-AR"/>
              </w:rPr>
              <w:t>impuestos</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 en USD</w:t>
            </w:r>
          </w:p>
        </w:tc>
        <w:tc>
          <w:tcPr>
            <w:tcW w:w="0" w:type="auto"/>
            <w:tcBorders>
              <w:top w:val="nil"/>
              <w:left w:val="nil"/>
              <w:bottom w:val="nil"/>
              <w:right w:val="nil"/>
            </w:tcBorders>
            <w:vAlign w:val="center"/>
            <w:hideMark/>
          </w:tcPr>
          <w:p w14:paraId="38C20E8C"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p>
        </w:tc>
        <w:tc>
          <w:tcPr>
            <w:tcW w:w="0" w:type="auto"/>
            <w:tcBorders>
              <w:top w:val="nil"/>
              <w:left w:val="nil"/>
              <w:bottom w:val="nil"/>
              <w:right w:val="nil"/>
            </w:tcBorders>
            <w:vAlign w:val="center"/>
            <w:hideMark/>
          </w:tcPr>
          <w:p w14:paraId="07B4E768"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r w:rsidRPr="00E93467">
              <w:rPr>
                <w:rFonts w:ascii="Times New Roman" w:hAnsi="Times New Roman" w:cs="Times New Roman"/>
                <w:b/>
                <w:color w:val="auto"/>
                <w:kern w:val="0"/>
                <w:szCs w:val="20"/>
                <w:lang w:val="es-PA" w:eastAsia="es-AR"/>
              </w:rPr>
              <w:t>*(1-t)</w:t>
            </w:r>
          </w:p>
        </w:tc>
        <w:tc>
          <w:tcPr>
            <w:tcW w:w="0" w:type="auto"/>
            <w:tcBorders>
              <w:top w:val="nil"/>
              <w:left w:val="nil"/>
              <w:bottom w:val="nil"/>
              <w:right w:val="nil"/>
            </w:tcBorders>
            <w:vAlign w:val="center"/>
            <w:hideMark/>
          </w:tcPr>
          <w:p w14:paraId="421E2C64"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Resultado [%]</w:t>
            </w:r>
          </w:p>
        </w:tc>
        <w:tc>
          <w:tcPr>
            <w:tcW w:w="0" w:type="auto"/>
            <w:tcBorders>
              <w:top w:val="nil"/>
              <w:left w:val="nil"/>
              <w:bottom w:val="nil"/>
              <w:right w:val="nil"/>
            </w:tcBorders>
            <w:vAlign w:val="center"/>
            <w:hideMark/>
          </w:tcPr>
          <w:p w14:paraId="1A99C73B" w14:textId="2A31382B"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6</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01%</w:t>
            </w:r>
          </w:p>
        </w:tc>
        <w:tc>
          <w:tcPr>
            <w:tcW w:w="0" w:type="auto"/>
            <w:tcBorders>
              <w:top w:val="nil"/>
              <w:left w:val="nil"/>
              <w:bottom w:val="nil"/>
              <w:right w:val="nil"/>
            </w:tcBorders>
            <w:vAlign w:val="center"/>
            <w:hideMark/>
          </w:tcPr>
          <w:p w14:paraId="187CE02D" w14:textId="0B70EC5D"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5</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98%</w:t>
            </w:r>
          </w:p>
        </w:tc>
        <w:tc>
          <w:tcPr>
            <w:tcW w:w="0" w:type="auto"/>
            <w:tcBorders>
              <w:top w:val="nil"/>
              <w:left w:val="nil"/>
              <w:bottom w:val="nil"/>
              <w:right w:val="nil"/>
            </w:tcBorders>
            <w:vAlign w:val="center"/>
            <w:hideMark/>
          </w:tcPr>
          <w:p w14:paraId="09B0EB9A" w14:textId="577C2C42"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5</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57%</w:t>
            </w:r>
          </w:p>
        </w:tc>
      </w:tr>
      <w:tr w:rsidR="00280FD7" w:rsidRPr="00280FD7" w14:paraId="37C7A80C" w14:textId="77777777" w:rsidTr="00A72F1B">
        <w:trPr>
          <w:trHeight w:val="1050"/>
        </w:trPr>
        <w:tc>
          <w:tcPr>
            <w:tcW w:w="0" w:type="auto"/>
            <w:tcBorders>
              <w:top w:val="nil"/>
              <w:left w:val="nil"/>
              <w:bottom w:val="nil"/>
              <w:right w:val="nil"/>
            </w:tcBorders>
            <w:vAlign w:val="center"/>
            <w:hideMark/>
          </w:tcPr>
          <w:p w14:paraId="569D5CEE"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lastRenderedPageBreak/>
              <w:t>Estructura de capital</w:t>
            </w:r>
          </w:p>
        </w:tc>
        <w:tc>
          <w:tcPr>
            <w:tcW w:w="0" w:type="auto"/>
            <w:tcBorders>
              <w:top w:val="nil"/>
              <w:left w:val="nil"/>
              <w:bottom w:val="nil"/>
              <w:right w:val="nil"/>
            </w:tcBorders>
            <w:vAlign w:val="center"/>
            <w:hideMark/>
          </w:tcPr>
          <w:p w14:paraId="6E02F278"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W</w:t>
            </w:r>
            <w:r w:rsidRPr="00E93467">
              <w:rPr>
                <w:rFonts w:ascii="Times New Roman" w:hAnsi="Times New Roman" w:cs="Times New Roman"/>
                <w:color w:val="auto"/>
                <w:kern w:val="0"/>
                <w:szCs w:val="20"/>
                <w:vertAlign w:val="subscript"/>
                <w:lang w:val="es-PA" w:eastAsia="es-AR"/>
              </w:rPr>
              <w:t>D</w:t>
            </w:r>
          </w:p>
        </w:tc>
        <w:tc>
          <w:tcPr>
            <w:tcW w:w="0" w:type="auto"/>
            <w:tcBorders>
              <w:top w:val="nil"/>
              <w:left w:val="nil"/>
              <w:bottom w:val="nil"/>
              <w:right w:val="nil"/>
            </w:tcBorders>
            <w:vAlign w:val="center"/>
            <w:hideMark/>
          </w:tcPr>
          <w:p w14:paraId="021CE7E6"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D/(D+E)</w:t>
            </w:r>
          </w:p>
        </w:tc>
        <w:tc>
          <w:tcPr>
            <w:tcW w:w="0" w:type="auto"/>
            <w:tcBorders>
              <w:top w:val="nil"/>
              <w:left w:val="nil"/>
              <w:bottom w:val="nil"/>
              <w:right w:val="nil"/>
            </w:tcBorders>
            <w:vAlign w:val="center"/>
            <w:hideMark/>
          </w:tcPr>
          <w:p w14:paraId="29F9113D" w14:textId="05D5DD50" w:rsidR="00A72F1B" w:rsidRPr="00E93467" w:rsidRDefault="00A72F1B" w:rsidP="00A72F1B">
            <w:pPr>
              <w:widowControl/>
              <w:suppressAutoHyphens w:val="0"/>
              <w:spacing w:before="0" w:after="0" w:line="240" w:lineRule="auto"/>
              <w:jc w:val="center"/>
              <w:rPr>
                <w:rFonts w:ascii="Times New Roman" w:hAnsi="Times New Roman" w:cs="Times New Roman"/>
                <w:i/>
                <w:color w:val="auto"/>
                <w:kern w:val="0"/>
                <w:szCs w:val="20"/>
                <w:lang w:val="es-PA" w:eastAsia="es-AR"/>
              </w:rPr>
            </w:pPr>
            <w:r w:rsidRPr="00E93467">
              <w:rPr>
                <w:rFonts w:ascii="Times New Roman" w:hAnsi="Times New Roman" w:cs="Times New Roman"/>
                <w:i/>
                <w:color w:val="auto"/>
                <w:kern w:val="0"/>
                <w:szCs w:val="20"/>
                <w:lang w:val="es-PA" w:eastAsia="es-AR"/>
              </w:rPr>
              <w:t>Caso Alto: IMP de transmisión del período 2017-2021</w:t>
            </w:r>
            <w:r w:rsidR="006F01AE" w:rsidRPr="00E93467">
              <w:rPr>
                <w:rFonts w:ascii="Times New Roman" w:hAnsi="Times New Roman" w:cs="Times New Roman"/>
                <w:i/>
                <w:color w:val="auto"/>
                <w:kern w:val="0"/>
                <w:szCs w:val="20"/>
                <w:lang w:val="es-PA" w:eastAsia="es-AR"/>
              </w:rPr>
              <w:t>.</w:t>
            </w:r>
            <w:r w:rsidRPr="00E93467">
              <w:rPr>
                <w:rFonts w:ascii="Times New Roman" w:hAnsi="Times New Roman" w:cs="Times New Roman"/>
                <w:i/>
                <w:color w:val="auto"/>
                <w:kern w:val="0"/>
                <w:szCs w:val="20"/>
                <w:lang w:val="es-PA" w:eastAsia="es-AR"/>
              </w:rPr>
              <w:t xml:space="preserve"> Casos Medio y Bajo: Promedio Regulación </w:t>
            </w:r>
            <w:r w:rsidR="000C7940" w:rsidRPr="00E93467">
              <w:rPr>
                <w:rFonts w:ascii="Times New Roman" w:hAnsi="Times New Roman" w:cs="Times New Roman"/>
                <w:i/>
                <w:color w:val="auto"/>
                <w:kern w:val="0"/>
                <w:szCs w:val="20"/>
                <w:lang w:val="es-PA" w:eastAsia="es-AR"/>
              </w:rPr>
              <w:t>países</w:t>
            </w:r>
          </w:p>
        </w:tc>
        <w:tc>
          <w:tcPr>
            <w:tcW w:w="0" w:type="auto"/>
            <w:tcBorders>
              <w:top w:val="nil"/>
              <w:left w:val="nil"/>
              <w:bottom w:val="nil"/>
              <w:right w:val="nil"/>
            </w:tcBorders>
            <w:vAlign w:val="center"/>
            <w:hideMark/>
          </w:tcPr>
          <w:p w14:paraId="53170ADB" w14:textId="7B273F76"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50</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00%</w:t>
            </w:r>
          </w:p>
        </w:tc>
        <w:tc>
          <w:tcPr>
            <w:tcW w:w="0" w:type="auto"/>
            <w:tcBorders>
              <w:top w:val="nil"/>
              <w:left w:val="nil"/>
              <w:bottom w:val="nil"/>
              <w:right w:val="nil"/>
            </w:tcBorders>
            <w:vAlign w:val="center"/>
            <w:hideMark/>
          </w:tcPr>
          <w:p w14:paraId="36085F28" w14:textId="31097CB3"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53</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07%</w:t>
            </w:r>
          </w:p>
        </w:tc>
        <w:tc>
          <w:tcPr>
            <w:tcW w:w="0" w:type="auto"/>
            <w:tcBorders>
              <w:top w:val="nil"/>
              <w:left w:val="nil"/>
              <w:bottom w:val="nil"/>
              <w:right w:val="nil"/>
            </w:tcBorders>
            <w:vAlign w:val="center"/>
            <w:hideMark/>
          </w:tcPr>
          <w:p w14:paraId="7A375513" w14:textId="5E972B6B"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53</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07%</w:t>
            </w:r>
          </w:p>
        </w:tc>
      </w:tr>
      <w:tr w:rsidR="00280FD7" w:rsidRPr="00280FD7" w14:paraId="5E8976F5" w14:textId="77777777" w:rsidTr="00A72F1B">
        <w:trPr>
          <w:trHeight w:val="790"/>
        </w:trPr>
        <w:tc>
          <w:tcPr>
            <w:tcW w:w="0" w:type="auto"/>
            <w:tcBorders>
              <w:top w:val="single" w:sz="8" w:space="0" w:color="3476B1"/>
              <w:left w:val="nil"/>
              <w:bottom w:val="single" w:sz="8" w:space="0" w:color="3476B1"/>
              <w:right w:val="nil"/>
            </w:tcBorders>
            <w:vAlign w:val="center"/>
            <w:hideMark/>
          </w:tcPr>
          <w:p w14:paraId="0186AECD" w14:textId="338ACA51"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Costo Nominal del Capital después de impuestos</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 en USD</w:t>
            </w:r>
          </w:p>
        </w:tc>
        <w:tc>
          <w:tcPr>
            <w:tcW w:w="0" w:type="auto"/>
            <w:tcBorders>
              <w:top w:val="single" w:sz="8" w:space="0" w:color="3476B1"/>
              <w:left w:val="nil"/>
              <w:bottom w:val="single" w:sz="8" w:space="0" w:color="3476B1"/>
              <w:right w:val="nil"/>
            </w:tcBorders>
            <w:vAlign w:val="center"/>
            <w:hideMark/>
          </w:tcPr>
          <w:p w14:paraId="26ECAB2B"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WACC</w:t>
            </w:r>
          </w:p>
        </w:tc>
        <w:tc>
          <w:tcPr>
            <w:tcW w:w="0" w:type="auto"/>
            <w:tcBorders>
              <w:top w:val="single" w:sz="8" w:space="0" w:color="3476B1"/>
              <w:left w:val="nil"/>
              <w:bottom w:val="single" w:sz="8" w:space="0" w:color="3476B1"/>
              <w:right w:val="nil"/>
            </w:tcBorders>
            <w:vAlign w:val="center"/>
            <w:hideMark/>
          </w:tcPr>
          <w:p w14:paraId="606F490B" w14:textId="128A4413"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E</w:t>
            </w:r>
            <w:proofErr w:type="spellEnd"/>
            <w:r w:rsidRPr="00E93467">
              <w:rPr>
                <w:rFonts w:ascii="Times New Roman" w:hAnsi="Times New Roman" w:cs="Times New Roman"/>
                <w:b/>
                <w:color w:val="auto"/>
                <w:kern w:val="0"/>
                <w:szCs w:val="20"/>
                <w:lang w:val="es-PA" w:eastAsia="es-AR"/>
              </w:rPr>
              <w:t>*(1-</w:t>
            </w:r>
            <w:r w:rsidR="000C7940" w:rsidRPr="00E93467">
              <w:rPr>
                <w:rFonts w:ascii="Times New Roman" w:hAnsi="Times New Roman" w:cs="Times New Roman"/>
                <w:b/>
                <w:color w:val="auto"/>
                <w:kern w:val="0"/>
                <w:szCs w:val="20"/>
                <w:lang w:val="es-PA" w:eastAsia="es-AR"/>
              </w:rPr>
              <w:t>W</w:t>
            </w:r>
            <w:r w:rsidR="000C7940" w:rsidRPr="00E93467">
              <w:rPr>
                <w:rFonts w:ascii="Times New Roman" w:hAnsi="Times New Roman" w:cs="Times New Roman"/>
                <w:b/>
                <w:color w:val="auto"/>
                <w:kern w:val="0"/>
                <w:szCs w:val="20"/>
                <w:vertAlign w:val="subscript"/>
                <w:lang w:val="es-PA" w:eastAsia="es-AR"/>
              </w:rPr>
              <w:t>D</w:t>
            </w:r>
            <w:r w:rsidR="000C7940" w:rsidRPr="00E93467">
              <w:rPr>
                <w:rFonts w:ascii="Times New Roman" w:hAnsi="Times New Roman" w:cs="Times New Roman"/>
                <w:b/>
                <w:color w:val="auto"/>
                <w:kern w:val="0"/>
                <w:szCs w:val="20"/>
                <w:lang w:val="es-PA" w:eastAsia="es-AR"/>
              </w:rPr>
              <w:t>) +</w:t>
            </w: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r w:rsidRPr="00E93467">
              <w:rPr>
                <w:rFonts w:ascii="Times New Roman" w:hAnsi="Times New Roman" w:cs="Times New Roman"/>
                <w:b/>
                <w:color w:val="auto"/>
                <w:kern w:val="0"/>
                <w:szCs w:val="20"/>
                <w:lang w:val="es-PA" w:eastAsia="es-AR"/>
              </w:rPr>
              <w:t>'*W</w:t>
            </w:r>
            <w:r w:rsidRPr="00E93467">
              <w:rPr>
                <w:rFonts w:ascii="Times New Roman" w:hAnsi="Times New Roman" w:cs="Times New Roman"/>
                <w:b/>
                <w:color w:val="auto"/>
                <w:kern w:val="0"/>
                <w:szCs w:val="20"/>
                <w:vertAlign w:val="subscript"/>
                <w:lang w:val="es-PA" w:eastAsia="es-AR"/>
              </w:rPr>
              <w:t>D</w:t>
            </w:r>
          </w:p>
        </w:tc>
        <w:tc>
          <w:tcPr>
            <w:tcW w:w="0" w:type="auto"/>
            <w:tcBorders>
              <w:top w:val="single" w:sz="8" w:space="0" w:color="3476B1"/>
              <w:left w:val="nil"/>
              <w:bottom w:val="single" w:sz="8" w:space="0" w:color="3476B1"/>
              <w:right w:val="nil"/>
            </w:tcBorders>
            <w:vAlign w:val="center"/>
            <w:hideMark/>
          </w:tcPr>
          <w:p w14:paraId="285207B9"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Aplicación WACC [%]</w:t>
            </w:r>
          </w:p>
        </w:tc>
        <w:tc>
          <w:tcPr>
            <w:tcW w:w="0" w:type="auto"/>
            <w:tcBorders>
              <w:top w:val="single" w:sz="8" w:space="0" w:color="3476B1"/>
              <w:left w:val="nil"/>
              <w:bottom w:val="single" w:sz="8" w:space="0" w:color="3476B1"/>
              <w:right w:val="nil"/>
            </w:tcBorders>
            <w:vAlign w:val="center"/>
            <w:hideMark/>
          </w:tcPr>
          <w:p w14:paraId="6DFF0265" w14:textId="49BA5494"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9</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04%</w:t>
            </w:r>
          </w:p>
        </w:tc>
        <w:tc>
          <w:tcPr>
            <w:tcW w:w="0" w:type="auto"/>
            <w:tcBorders>
              <w:top w:val="single" w:sz="8" w:space="0" w:color="3476B1"/>
              <w:left w:val="nil"/>
              <w:bottom w:val="single" w:sz="8" w:space="0" w:color="3476B1"/>
              <w:right w:val="nil"/>
            </w:tcBorders>
            <w:vAlign w:val="center"/>
            <w:hideMark/>
          </w:tcPr>
          <w:p w14:paraId="6B0BD3C0" w14:textId="4A5CBDCA"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8</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93%</w:t>
            </w:r>
          </w:p>
        </w:tc>
        <w:tc>
          <w:tcPr>
            <w:tcW w:w="0" w:type="auto"/>
            <w:tcBorders>
              <w:top w:val="single" w:sz="8" w:space="0" w:color="3476B1"/>
              <w:left w:val="nil"/>
              <w:bottom w:val="single" w:sz="8" w:space="0" w:color="3476B1"/>
              <w:right w:val="nil"/>
            </w:tcBorders>
            <w:vAlign w:val="center"/>
            <w:hideMark/>
          </w:tcPr>
          <w:p w14:paraId="3FC75EB7" w14:textId="3DE1024F"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8</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56%</w:t>
            </w:r>
          </w:p>
        </w:tc>
      </w:tr>
    </w:tbl>
    <w:p w14:paraId="7D3570CE" w14:textId="2B1AE9A7" w:rsidR="0037443D" w:rsidRPr="00E93467" w:rsidRDefault="0037443D" w:rsidP="0037443D">
      <w:pPr>
        <w:rPr>
          <w:rFonts w:ascii="Times New Roman" w:hAnsi="Times New Roman" w:cs="Times New Roman"/>
          <w:color w:val="auto"/>
          <w:lang w:val="es-PA"/>
        </w:rPr>
      </w:pPr>
    </w:p>
    <w:p w14:paraId="06359291" w14:textId="50EAAFF5"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 tasa obtenida en la tabla anterior es una tasa nominal ya que en su cálculo se consideraron rendimientos obtenidos de los mercados financieros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los cuales descuentan la inflación esperada de la moneda en los instrumentos que estén nominados. </w:t>
      </w:r>
    </w:p>
    <w:p w14:paraId="504469C4" w14:textId="6BFA173E"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 tasa nominal se puede utilizar para realizar análisis de rentabilidad si los flujos de fondos coinciden con el tipo de tasa que se aplica</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sin embargo</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para el cálculo de remuneración anual requerida por gastos de capital se requiere una tasa real</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pues los costos que se deducen de este ejercicio son ajustados posteriormente por la inflación pertinente</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de no ser así se estaría considerando doblemente la inflación</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generando un costo adicional a los usuarios finales. </w:t>
      </w:r>
    </w:p>
    <w:p w14:paraId="6B9A5AAB" w14:textId="5449E5AE"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Para estimar el costo real del costo del capital es necesario descontar la inflación a largo plazo en el mercado de USA</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ya que la WACC se calculó en moneda norteamericana.</w:t>
      </w:r>
    </w:p>
    <w:p w14:paraId="484AE581" w14:textId="34F25635"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Para determinar la inflación a largo plazo en el mercado de USA se consideró el </w:t>
      </w:r>
      <w:r w:rsidRPr="00E93467">
        <w:rPr>
          <w:rFonts w:ascii="Times New Roman" w:hAnsi="Times New Roman" w:cs="Times New Roman"/>
          <w:i/>
          <w:color w:val="auto"/>
          <w:sz w:val="24"/>
          <w:szCs w:val="28"/>
          <w:lang w:val="es-PA"/>
        </w:rPr>
        <w:t xml:space="preserve">spread </w:t>
      </w:r>
      <w:r w:rsidRPr="00E93467">
        <w:rPr>
          <w:rFonts w:ascii="Times New Roman" w:hAnsi="Times New Roman" w:cs="Times New Roman"/>
          <w:color w:val="auto"/>
          <w:sz w:val="24"/>
          <w:szCs w:val="28"/>
          <w:lang w:val="es-PA"/>
        </w:rPr>
        <w:t>entre los bonos del Tesoro de USA indexados por inflación (TIPS) y los bonos sin indexación (UST). La diferencia existente entre estos dos tipos de bonos se debe a que el pago por el cupón y el principal de los TIPS se encuentran determinados por la inflación (ajustado por el Índice de Precios al Consumo de dicho país). Dicha diferencia</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considerando el período </w:t>
      </w:r>
      <w:r w:rsidR="00A70BF3"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A70BF3"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ju</w:t>
      </w:r>
      <w:r w:rsidR="00A70BF3" w:rsidRPr="00E93467">
        <w:rPr>
          <w:rFonts w:ascii="Times New Roman" w:hAnsi="Times New Roman" w:cs="Times New Roman"/>
          <w:color w:val="auto"/>
          <w:sz w:val="24"/>
          <w:szCs w:val="28"/>
          <w:lang w:val="es-PA"/>
        </w:rPr>
        <w:t>l</w:t>
      </w:r>
      <w:r w:rsidRPr="00E93467">
        <w:rPr>
          <w:rFonts w:ascii="Times New Roman" w:hAnsi="Times New Roman" w:cs="Times New Roman"/>
          <w:color w:val="auto"/>
          <w:sz w:val="24"/>
          <w:szCs w:val="28"/>
          <w:lang w:val="es-PA"/>
        </w:rPr>
        <w:t>io 202</w:t>
      </w:r>
      <w:r w:rsidR="00A70BF3" w:rsidRPr="00E93467">
        <w:rPr>
          <w:rFonts w:ascii="Times New Roman" w:hAnsi="Times New Roman" w:cs="Times New Roman"/>
          <w:color w:val="auto"/>
          <w:sz w:val="24"/>
          <w:szCs w:val="28"/>
          <w:lang w:val="es-PA"/>
        </w:rPr>
        <w:t>5</w:t>
      </w:r>
      <w:r w:rsidR="006F01AE" w:rsidRPr="00E93467">
        <w:rPr>
          <w:rFonts w:ascii="Times New Roman" w:hAnsi="Times New Roman" w:cs="Times New Roman"/>
          <w:color w:val="auto"/>
          <w:sz w:val="24"/>
          <w:szCs w:val="28"/>
          <w:lang w:val="es-PA"/>
        </w:rPr>
        <w:t>.</w:t>
      </w:r>
      <w:r w:rsidR="005605C2" w:rsidRPr="00E93467">
        <w:rPr>
          <w:rFonts w:ascii="Times New Roman" w:hAnsi="Times New Roman" w:cs="Times New Roman"/>
          <w:color w:val="auto"/>
          <w:sz w:val="24"/>
          <w:szCs w:val="28"/>
          <w:lang w:val="es-PA"/>
        </w:rPr>
        <w:t xml:space="preserve"> es igual a 2</w:t>
      </w:r>
      <w:r w:rsidR="00B10E2C"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34% (bonos a 30 años).</w:t>
      </w:r>
    </w:p>
    <w:p w14:paraId="281210F7" w14:textId="29679EBA"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En la tabla siguiente se muestra el rendimiento de los bonos de tesoros de USA a 30 años</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no indexados e indexados (TIPS):</w:t>
      </w:r>
    </w:p>
    <w:p w14:paraId="1E04179C" w14:textId="645F7EDB" w:rsidR="003B3400" w:rsidRPr="00E93467" w:rsidRDefault="003B3400" w:rsidP="002D0CFE">
      <w:pPr>
        <w:pStyle w:val="Descripcin"/>
        <w:rPr>
          <w:rFonts w:ascii="Times New Roman" w:hAnsi="Times New Roman" w:cs="Times New Roman"/>
          <w:color w:val="auto"/>
          <w:lang w:val="es-PA"/>
        </w:rPr>
      </w:pPr>
      <w:bookmarkStart w:id="118" w:name="_Toc109670170"/>
      <w:bookmarkStart w:id="119" w:name="_Toc208404353"/>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12</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Evolución del rendimiento del UST-30</w:t>
      </w:r>
      <w:r w:rsidR="006F01AE" w:rsidRPr="00E93467">
        <w:rPr>
          <w:rFonts w:ascii="Times New Roman" w:hAnsi="Times New Roman" w:cs="Times New Roman"/>
          <w:color w:val="auto"/>
          <w:lang w:val="es-PA"/>
        </w:rPr>
        <w:t>.</w:t>
      </w:r>
      <w:r w:rsidRPr="00E93467">
        <w:rPr>
          <w:rFonts w:ascii="Times New Roman" w:hAnsi="Times New Roman" w:cs="Times New Roman"/>
          <w:color w:val="auto"/>
          <w:lang w:val="es-PA"/>
        </w:rPr>
        <w:t xml:space="preserve"> nominal e indexado</w:t>
      </w:r>
      <w:bookmarkEnd w:id="118"/>
      <w:bookmarkEnd w:id="119"/>
    </w:p>
    <w:tbl>
      <w:tblPr>
        <w:tblW w:w="0" w:type="auto"/>
        <w:jc w:val="center"/>
        <w:tblCellMar>
          <w:left w:w="70" w:type="dxa"/>
          <w:right w:w="70" w:type="dxa"/>
        </w:tblCellMar>
        <w:tblLook w:val="04A0" w:firstRow="1" w:lastRow="0" w:firstColumn="1" w:lastColumn="0" w:noHBand="0" w:noVBand="1"/>
      </w:tblPr>
      <w:tblGrid>
        <w:gridCol w:w="974"/>
        <w:gridCol w:w="1713"/>
        <w:gridCol w:w="1835"/>
        <w:gridCol w:w="2762"/>
      </w:tblGrid>
      <w:tr w:rsidR="00280FD7" w:rsidRPr="00280FD7" w14:paraId="75335BD5" w14:textId="77777777" w:rsidTr="003E305E">
        <w:trPr>
          <w:trHeight w:val="790"/>
          <w:tblHeader/>
          <w:jc w:val="center"/>
        </w:trPr>
        <w:tc>
          <w:tcPr>
            <w:tcW w:w="0" w:type="auto"/>
            <w:tcBorders>
              <w:top w:val="single" w:sz="8" w:space="0" w:color="1A85C9"/>
              <w:left w:val="single" w:sz="8" w:space="0" w:color="1A85C9"/>
              <w:bottom w:val="nil"/>
              <w:right w:val="nil"/>
            </w:tcBorders>
            <w:shd w:val="clear" w:color="000000" w:fill="1A85C9"/>
            <w:vAlign w:val="center"/>
            <w:hideMark/>
          </w:tcPr>
          <w:p w14:paraId="5C836AFF"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Periodo</w:t>
            </w:r>
          </w:p>
        </w:tc>
        <w:tc>
          <w:tcPr>
            <w:tcW w:w="0" w:type="auto"/>
            <w:tcBorders>
              <w:top w:val="single" w:sz="8" w:space="0" w:color="1A85C9"/>
              <w:left w:val="nil"/>
              <w:bottom w:val="nil"/>
              <w:right w:val="nil"/>
            </w:tcBorders>
            <w:shd w:val="clear" w:color="000000" w:fill="1A85C9"/>
            <w:vAlign w:val="center"/>
            <w:hideMark/>
          </w:tcPr>
          <w:p w14:paraId="38AC93E6"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UST-30 (Nominal:</w:t>
            </w:r>
          </w:p>
        </w:tc>
        <w:tc>
          <w:tcPr>
            <w:tcW w:w="0" w:type="auto"/>
            <w:tcBorders>
              <w:top w:val="single" w:sz="8" w:space="0" w:color="1A85C9"/>
              <w:left w:val="nil"/>
              <w:bottom w:val="nil"/>
              <w:right w:val="nil"/>
            </w:tcBorders>
            <w:shd w:val="clear" w:color="000000" w:fill="1A85C9"/>
            <w:vAlign w:val="center"/>
            <w:hideMark/>
          </w:tcPr>
          <w:p w14:paraId="4FB2C189"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TIPS-30 (Indexado)</w:t>
            </w:r>
          </w:p>
        </w:tc>
        <w:tc>
          <w:tcPr>
            <w:tcW w:w="0" w:type="auto"/>
            <w:tcBorders>
              <w:top w:val="single" w:sz="8" w:space="0" w:color="1A85C9"/>
              <w:left w:val="nil"/>
              <w:bottom w:val="nil"/>
              <w:right w:val="single" w:sz="8" w:space="0" w:color="1A85C9"/>
            </w:tcBorders>
            <w:shd w:val="clear" w:color="000000" w:fill="1A85C9"/>
            <w:vAlign w:val="center"/>
            <w:hideMark/>
          </w:tcPr>
          <w:p w14:paraId="17B77C97" w14:textId="77777777" w:rsidR="00A70BF3" w:rsidRPr="00E93467" w:rsidRDefault="00A70BF3" w:rsidP="00A70BF3">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Inflación esperada (diferencia)</w:t>
            </w:r>
          </w:p>
        </w:tc>
      </w:tr>
      <w:tr w:rsidR="00280FD7" w:rsidRPr="00280FD7" w14:paraId="36174175" w14:textId="77777777" w:rsidTr="00A70BF3">
        <w:trPr>
          <w:trHeight w:val="270"/>
          <w:jc w:val="center"/>
        </w:trPr>
        <w:tc>
          <w:tcPr>
            <w:tcW w:w="0" w:type="auto"/>
            <w:tcBorders>
              <w:top w:val="single" w:sz="8" w:space="0" w:color="1A85C9"/>
              <w:left w:val="single" w:sz="8" w:space="0" w:color="1A85C9"/>
              <w:bottom w:val="single" w:sz="8" w:space="0" w:color="1A85C9"/>
              <w:right w:val="nil"/>
            </w:tcBorders>
            <w:noWrap/>
            <w:vAlign w:val="center"/>
            <w:hideMark/>
          </w:tcPr>
          <w:p w14:paraId="4E56F64F"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2024-08</w:t>
            </w:r>
          </w:p>
        </w:tc>
        <w:tc>
          <w:tcPr>
            <w:tcW w:w="0" w:type="auto"/>
            <w:tcBorders>
              <w:top w:val="single" w:sz="8" w:space="0" w:color="1A85C9"/>
              <w:left w:val="nil"/>
              <w:bottom w:val="single" w:sz="8" w:space="0" w:color="1A85C9"/>
              <w:right w:val="nil"/>
            </w:tcBorders>
            <w:noWrap/>
            <w:vAlign w:val="center"/>
            <w:hideMark/>
          </w:tcPr>
          <w:p w14:paraId="79341F52" w14:textId="05976AD5"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15%</w:t>
            </w:r>
          </w:p>
        </w:tc>
        <w:tc>
          <w:tcPr>
            <w:tcW w:w="0" w:type="auto"/>
            <w:tcBorders>
              <w:top w:val="single" w:sz="8" w:space="0" w:color="1A85C9"/>
              <w:left w:val="nil"/>
              <w:bottom w:val="single" w:sz="8" w:space="0" w:color="1A85C9"/>
              <w:right w:val="nil"/>
            </w:tcBorders>
            <w:noWrap/>
            <w:vAlign w:val="center"/>
            <w:hideMark/>
          </w:tcPr>
          <w:p w14:paraId="5FA278D6" w14:textId="5AF2FAA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03%</w:t>
            </w:r>
          </w:p>
        </w:tc>
        <w:tc>
          <w:tcPr>
            <w:tcW w:w="0" w:type="auto"/>
            <w:tcBorders>
              <w:top w:val="single" w:sz="8" w:space="0" w:color="1A85C9"/>
              <w:left w:val="nil"/>
              <w:bottom w:val="single" w:sz="8" w:space="0" w:color="1A85C9"/>
              <w:right w:val="nil"/>
            </w:tcBorders>
            <w:noWrap/>
            <w:vAlign w:val="center"/>
            <w:hideMark/>
          </w:tcPr>
          <w:p w14:paraId="770280E1" w14:textId="53F7432D"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12%</w:t>
            </w:r>
          </w:p>
        </w:tc>
      </w:tr>
      <w:tr w:rsidR="00280FD7" w:rsidRPr="00280FD7" w14:paraId="2CBA9AFA"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3536F9F3"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2024-09</w:t>
            </w:r>
          </w:p>
        </w:tc>
        <w:tc>
          <w:tcPr>
            <w:tcW w:w="0" w:type="auto"/>
            <w:tcBorders>
              <w:top w:val="nil"/>
              <w:left w:val="nil"/>
              <w:bottom w:val="single" w:sz="8" w:space="0" w:color="1A85C9"/>
              <w:right w:val="nil"/>
            </w:tcBorders>
            <w:noWrap/>
            <w:vAlign w:val="center"/>
            <w:hideMark/>
          </w:tcPr>
          <w:p w14:paraId="191FADF4" w14:textId="51C9E5AF"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04%</w:t>
            </w:r>
          </w:p>
        </w:tc>
        <w:tc>
          <w:tcPr>
            <w:tcW w:w="0" w:type="auto"/>
            <w:tcBorders>
              <w:top w:val="nil"/>
              <w:left w:val="nil"/>
              <w:bottom w:val="single" w:sz="8" w:space="0" w:color="1A85C9"/>
              <w:right w:val="nil"/>
            </w:tcBorders>
            <w:noWrap/>
            <w:vAlign w:val="center"/>
            <w:hideMark/>
          </w:tcPr>
          <w:p w14:paraId="6F6138D6" w14:textId="67B33149"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93%</w:t>
            </w:r>
          </w:p>
        </w:tc>
        <w:tc>
          <w:tcPr>
            <w:tcW w:w="0" w:type="auto"/>
            <w:tcBorders>
              <w:top w:val="nil"/>
              <w:left w:val="nil"/>
              <w:bottom w:val="single" w:sz="8" w:space="0" w:color="1A85C9"/>
              <w:right w:val="nil"/>
            </w:tcBorders>
            <w:noWrap/>
            <w:vAlign w:val="center"/>
            <w:hideMark/>
          </w:tcPr>
          <w:p w14:paraId="7FCE69B7" w14:textId="4633D58F"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11%</w:t>
            </w:r>
          </w:p>
        </w:tc>
      </w:tr>
      <w:tr w:rsidR="00280FD7" w:rsidRPr="00280FD7" w14:paraId="552C97C8"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0DD8284A"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2024-10</w:t>
            </w:r>
          </w:p>
        </w:tc>
        <w:tc>
          <w:tcPr>
            <w:tcW w:w="0" w:type="auto"/>
            <w:tcBorders>
              <w:top w:val="nil"/>
              <w:left w:val="nil"/>
              <w:bottom w:val="single" w:sz="8" w:space="0" w:color="1A85C9"/>
              <w:right w:val="nil"/>
            </w:tcBorders>
            <w:noWrap/>
            <w:vAlign w:val="center"/>
            <w:hideMark/>
          </w:tcPr>
          <w:p w14:paraId="388E4C97" w14:textId="5D52659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38%</w:t>
            </w:r>
          </w:p>
        </w:tc>
        <w:tc>
          <w:tcPr>
            <w:tcW w:w="0" w:type="auto"/>
            <w:tcBorders>
              <w:top w:val="nil"/>
              <w:left w:val="nil"/>
              <w:bottom w:val="single" w:sz="8" w:space="0" w:color="1A85C9"/>
              <w:right w:val="nil"/>
            </w:tcBorders>
            <w:noWrap/>
            <w:vAlign w:val="center"/>
            <w:hideMark/>
          </w:tcPr>
          <w:p w14:paraId="461D0F0D" w14:textId="1E2A0F7E"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10%</w:t>
            </w:r>
          </w:p>
        </w:tc>
        <w:tc>
          <w:tcPr>
            <w:tcW w:w="0" w:type="auto"/>
            <w:tcBorders>
              <w:top w:val="nil"/>
              <w:left w:val="nil"/>
              <w:bottom w:val="single" w:sz="8" w:space="0" w:color="1A85C9"/>
              <w:right w:val="nil"/>
            </w:tcBorders>
            <w:noWrap/>
            <w:vAlign w:val="center"/>
            <w:hideMark/>
          </w:tcPr>
          <w:p w14:paraId="63D74986" w14:textId="15EE0C96"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r>
      <w:tr w:rsidR="00280FD7" w:rsidRPr="00280FD7" w14:paraId="071511DB"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2AC7C865"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2024-11</w:t>
            </w:r>
          </w:p>
        </w:tc>
        <w:tc>
          <w:tcPr>
            <w:tcW w:w="0" w:type="auto"/>
            <w:tcBorders>
              <w:top w:val="nil"/>
              <w:left w:val="nil"/>
              <w:bottom w:val="single" w:sz="8" w:space="0" w:color="1A85C9"/>
              <w:right w:val="nil"/>
            </w:tcBorders>
            <w:noWrap/>
            <w:vAlign w:val="center"/>
            <w:hideMark/>
          </w:tcPr>
          <w:p w14:paraId="4D5FA461" w14:textId="19486DD5"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54%</w:t>
            </w:r>
          </w:p>
        </w:tc>
        <w:tc>
          <w:tcPr>
            <w:tcW w:w="0" w:type="auto"/>
            <w:tcBorders>
              <w:top w:val="nil"/>
              <w:left w:val="nil"/>
              <w:bottom w:val="single" w:sz="8" w:space="0" w:color="1A85C9"/>
              <w:right w:val="nil"/>
            </w:tcBorders>
            <w:noWrap/>
            <w:vAlign w:val="center"/>
            <w:hideMark/>
          </w:tcPr>
          <w:p w14:paraId="69320756" w14:textId="3E3F08F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25%</w:t>
            </w:r>
          </w:p>
        </w:tc>
        <w:tc>
          <w:tcPr>
            <w:tcW w:w="0" w:type="auto"/>
            <w:tcBorders>
              <w:top w:val="nil"/>
              <w:left w:val="nil"/>
              <w:bottom w:val="single" w:sz="8" w:space="0" w:color="1A85C9"/>
              <w:right w:val="nil"/>
            </w:tcBorders>
            <w:noWrap/>
            <w:vAlign w:val="center"/>
            <w:hideMark/>
          </w:tcPr>
          <w:p w14:paraId="3F504FE0" w14:textId="42E66A0C"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29%</w:t>
            </w:r>
          </w:p>
        </w:tc>
      </w:tr>
      <w:tr w:rsidR="00280FD7" w:rsidRPr="00280FD7" w14:paraId="4492325C"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4E5AAAFE"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2024-12</w:t>
            </w:r>
          </w:p>
        </w:tc>
        <w:tc>
          <w:tcPr>
            <w:tcW w:w="0" w:type="auto"/>
            <w:tcBorders>
              <w:top w:val="nil"/>
              <w:left w:val="nil"/>
              <w:bottom w:val="single" w:sz="8" w:space="0" w:color="1A85C9"/>
              <w:right w:val="nil"/>
            </w:tcBorders>
            <w:noWrap/>
            <w:vAlign w:val="center"/>
            <w:hideMark/>
          </w:tcPr>
          <w:p w14:paraId="075EA11A" w14:textId="56A8CD84"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58%</w:t>
            </w:r>
          </w:p>
        </w:tc>
        <w:tc>
          <w:tcPr>
            <w:tcW w:w="0" w:type="auto"/>
            <w:tcBorders>
              <w:top w:val="nil"/>
              <w:left w:val="nil"/>
              <w:bottom w:val="single" w:sz="8" w:space="0" w:color="1A85C9"/>
              <w:right w:val="nil"/>
            </w:tcBorders>
            <w:noWrap/>
            <w:vAlign w:val="center"/>
            <w:hideMark/>
          </w:tcPr>
          <w:p w14:paraId="54571938" w14:textId="6B8E46C0"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31%</w:t>
            </w:r>
          </w:p>
        </w:tc>
        <w:tc>
          <w:tcPr>
            <w:tcW w:w="0" w:type="auto"/>
            <w:tcBorders>
              <w:top w:val="nil"/>
              <w:left w:val="nil"/>
              <w:bottom w:val="single" w:sz="8" w:space="0" w:color="1A85C9"/>
              <w:right w:val="nil"/>
            </w:tcBorders>
            <w:noWrap/>
            <w:vAlign w:val="center"/>
            <w:hideMark/>
          </w:tcPr>
          <w:p w14:paraId="2C6F4AB8" w14:textId="61CB5726"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27%</w:t>
            </w:r>
          </w:p>
        </w:tc>
      </w:tr>
      <w:tr w:rsidR="00280FD7" w:rsidRPr="00280FD7" w14:paraId="4D90461F"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37A2D222"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2025-01</w:t>
            </w:r>
          </w:p>
        </w:tc>
        <w:tc>
          <w:tcPr>
            <w:tcW w:w="0" w:type="auto"/>
            <w:tcBorders>
              <w:top w:val="nil"/>
              <w:left w:val="nil"/>
              <w:bottom w:val="single" w:sz="8" w:space="0" w:color="1A85C9"/>
              <w:right w:val="nil"/>
            </w:tcBorders>
            <w:noWrap/>
            <w:vAlign w:val="center"/>
            <w:hideMark/>
          </w:tcPr>
          <w:p w14:paraId="7C642C9A" w14:textId="052C59AC"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85%</w:t>
            </w:r>
          </w:p>
        </w:tc>
        <w:tc>
          <w:tcPr>
            <w:tcW w:w="0" w:type="auto"/>
            <w:tcBorders>
              <w:top w:val="nil"/>
              <w:left w:val="nil"/>
              <w:bottom w:val="single" w:sz="8" w:space="0" w:color="1A85C9"/>
              <w:right w:val="nil"/>
            </w:tcBorders>
            <w:noWrap/>
            <w:vAlign w:val="center"/>
            <w:hideMark/>
          </w:tcPr>
          <w:p w14:paraId="2A101060" w14:textId="654646E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50%</w:t>
            </w:r>
          </w:p>
        </w:tc>
        <w:tc>
          <w:tcPr>
            <w:tcW w:w="0" w:type="auto"/>
            <w:tcBorders>
              <w:top w:val="nil"/>
              <w:left w:val="nil"/>
              <w:bottom w:val="single" w:sz="8" w:space="0" w:color="1A85C9"/>
              <w:right w:val="nil"/>
            </w:tcBorders>
            <w:noWrap/>
            <w:vAlign w:val="center"/>
            <w:hideMark/>
          </w:tcPr>
          <w:p w14:paraId="4550F33D" w14:textId="2C7075A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35%</w:t>
            </w:r>
          </w:p>
        </w:tc>
      </w:tr>
      <w:tr w:rsidR="00280FD7" w:rsidRPr="00280FD7" w14:paraId="4295C19A"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32DF00BC"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2025-02</w:t>
            </w:r>
          </w:p>
        </w:tc>
        <w:tc>
          <w:tcPr>
            <w:tcW w:w="0" w:type="auto"/>
            <w:tcBorders>
              <w:top w:val="nil"/>
              <w:left w:val="nil"/>
              <w:bottom w:val="single" w:sz="8" w:space="0" w:color="1A85C9"/>
              <w:right w:val="nil"/>
            </w:tcBorders>
            <w:noWrap/>
            <w:vAlign w:val="center"/>
            <w:hideMark/>
          </w:tcPr>
          <w:p w14:paraId="302BEE3C" w14:textId="48771BF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68%</w:t>
            </w:r>
          </w:p>
        </w:tc>
        <w:tc>
          <w:tcPr>
            <w:tcW w:w="0" w:type="auto"/>
            <w:tcBorders>
              <w:top w:val="nil"/>
              <w:left w:val="nil"/>
              <w:bottom w:val="single" w:sz="8" w:space="0" w:color="1A85C9"/>
              <w:right w:val="nil"/>
            </w:tcBorders>
            <w:noWrap/>
            <w:vAlign w:val="center"/>
            <w:hideMark/>
          </w:tcPr>
          <w:p w14:paraId="205F47A5" w14:textId="42FE548A"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35%</w:t>
            </w:r>
          </w:p>
        </w:tc>
        <w:tc>
          <w:tcPr>
            <w:tcW w:w="0" w:type="auto"/>
            <w:tcBorders>
              <w:top w:val="nil"/>
              <w:left w:val="nil"/>
              <w:bottom w:val="single" w:sz="8" w:space="0" w:color="1A85C9"/>
              <w:right w:val="nil"/>
            </w:tcBorders>
            <w:noWrap/>
            <w:vAlign w:val="center"/>
            <w:hideMark/>
          </w:tcPr>
          <w:p w14:paraId="024C423D" w14:textId="7A68DDC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33%</w:t>
            </w:r>
          </w:p>
        </w:tc>
      </w:tr>
      <w:tr w:rsidR="00280FD7" w:rsidRPr="00280FD7" w14:paraId="56D4FD2D"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06310792"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2025-03</w:t>
            </w:r>
          </w:p>
        </w:tc>
        <w:tc>
          <w:tcPr>
            <w:tcW w:w="0" w:type="auto"/>
            <w:tcBorders>
              <w:top w:val="nil"/>
              <w:left w:val="nil"/>
              <w:bottom w:val="single" w:sz="8" w:space="0" w:color="1A85C9"/>
              <w:right w:val="nil"/>
            </w:tcBorders>
            <w:noWrap/>
            <w:vAlign w:val="center"/>
            <w:hideMark/>
          </w:tcPr>
          <w:p w14:paraId="21FC0F42" w14:textId="297924D0"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60%</w:t>
            </w:r>
          </w:p>
        </w:tc>
        <w:tc>
          <w:tcPr>
            <w:tcW w:w="0" w:type="auto"/>
            <w:tcBorders>
              <w:top w:val="nil"/>
              <w:left w:val="nil"/>
              <w:bottom w:val="single" w:sz="8" w:space="0" w:color="1A85C9"/>
              <w:right w:val="nil"/>
            </w:tcBorders>
            <w:noWrap/>
            <w:vAlign w:val="center"/>
            <w:hideMark/>
          </w:tcPr>
          <w:p w14:paraId="5DE218B0" w14:textId="5B3F1BFB"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35%</w:t>
            </w:r>
          </w:p>
        </w:tc>
        <w:tc>
          <w:tcPr>
            <w:tcW w:w="0" w:type="auto"/>
            <w:tcBorders>
              <w:top w:val="nil"/>
              <w:left w:val="nil"/>
              <w:bottom w:val="single" w:sz="8" w:space="0" w:color="1A85C9"/>
              <w:right w:val="nil"/>
            </w:tcBorders>
            <w:noWrap/>
            <w:vAlign w:val="center"/>
            <w:hideMark/>
          </w:tcPr>
          <w:p w14:paraId="45D9FD3E" w14:textId="5D31673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25%</w:t>
            </w:r>
          </w:p>
        </w:tc>
      </w:tr>
      <w:tr w:rsidR="00280FD7" w:rsidRPr="00280FD7" w14:paraId="52572C4F"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44019664"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2025-04</w:t>
            </w:r>
          </w:p>
        </w:tc>
        <w:tc>
          <w:tcPr>
            <w:tcW w:w="0" w:type="auto"/>
            <w:tcBorders>
              <w:top w:val="nil"/>
              <w:left w:val="nil"/>
              <w:bottom w:val="single" w:sz="8" w:space="0" w:color="1A85C9"/>
              <w:right w:val="nil"/>
            </w:tcBorders>
            <w:noWrap/>
            <w:vAlign w:val="center"/>
            <w:hideMark/>
          </w:tcPr>
          <w:p w14:paraId="0BF35B83" w14:textId="7D2089C5"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71%</w:t>
            </w:r>
          </w:p>
        </w:tc>
        <w:tc>
          <w:tcPr>
            <w:tcW w:w="0" w:type="auto"/>
            <w:tcBorders>
              <w:top w:val="nil"/>
              <w:left w:val="nil"/>
              <w:bottom w:val="single" w:sz="8" w:space="0" w:color="1A85C9"/>
              <w:right w:val="nil"/>
            </w:tcBorders>
            <w:noWrap/>
            <w:vAlign w:val="center"/>
            <w:hideMark/>
          </w:tcPr>
          <w:p w14:paraId="120A7A9F" w14:textId="43562163"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51%</w:t>
            </w:r>
          </w:p>
        </w:tc>
        <w:tc>
          <w:tcPr>
            <w:tcW w:w="0" w:type="auto"/>
            <w:tcBorders>
              <w:top w:val="nil"/>
              <w:left w:val="nil"/>
              <w:bottom w:val="single" w:sz="8" w:space="0" w:color="1A85C9"/>
              <w:right w:val="nil"/>
            </w:tcBorders>
            <w:noWrap/>
            <w:vAlign w:val="center"/>
            <w:hideMark/>
          </w:tcPr>
          <w:p w14:paraId="370EEAEC" w14:textId="22C9DCAD"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20%</w:t>
            </w:r>
          </w:p>
        </w:tc>
      </w:tr>
      <w:tr w:rsidR="00280FD7" w:rsidRPr="00280FD7" w14:paraId="0C9CD387"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754BC4F6"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2025-05</w:t>
            </w:r>
          </w:p>
        </w:tc>
        <w:tc>
          <w:tcPr>
            <w:tcW w:w="0" w:type="auto"/>
            <w:tcBorders>
              <w:top w:val="nil"/>
              <w:left w:val="nil"/>
              <w:bottom w:val="single" w:sz="8" w:space="0" w:color="1A85C9"/>
              <w:right w:val="nil"/>
            </w:tcBorders>
            <w:noWrap/>
            <w:vAlign w:val="center"/>
            <w:hideMark/>
          </w:tcPr>
          <w:p w14:paraId="76D011A4" w14:textId="322F624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90%</w:t>
            </w:r>
          </w:p>
        </w:tc>
        <w:tc>
          <w:tcPr>
            <w:tcW w:w="0" w:type="auto"/>
            <w:tcBorders>
              <w:top w:val="nil"/>
              <w:left w:val="nil"/>
              <w:bottom w:val="single" w:sz="8" w:space="0" w:color="1A85C9"/>
              <w:right w:val="nil"/>
            </w:tcBorders>
            <w:noWrap/>
            <w:vAlign w:val="center"/>
            <w:hideMark/>
          </w:tcPr>
          <w:p w14:paraId="2741BF95" w14:textId="70678C68"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62%</w:t>
            </w:r>
          </w:p>
        </w:tc>
        <w:tc>
          <w:tcPr>
            <w:tcW w:w="0" w:type="auto"/>
            <w:tcBorders>
              <w:top w:val="nil"/>
              <w:left w:val="nil"/>
              <w:bottom w:val="single" w:sz="8" w:space="0" w:color="1A85C9"/>
              <w:right w:val="nil"/>
            </w:tcBorders>
            <w:noWrap/>
            <w:vAlign w:val="center"/>
            <w:hideMark/>
          </w:tcPr>
          <w:p w14:paraId="205F8C79" w14:textId="5AD17CEA"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r>
      <w:tr w:rsidR="00280FD7" w:rsidRPr="00280FD7" w14:paraId="12EF8712"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776BA626"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lastRenderedPageBreak/>
              <w:t>2025-06</w:t>
            </w:r>
          </w:p>
        </w:tc>
        <w:tc>
          <w:tcPr>
            <w:tcW w:w="0" w:type="auto"/>
            <w:tcBorders>
              <w:top w:val="nil"/>
              <w:left w:val="nil"/>
              <w:bottom w:val="single" w:sz="8" w:space="0" w:color="1A85C9"/>
              <w:right w:val="nil"/>
            </w:tcBorders>
            <w:noWrap/>
            <w:vAlign w:val="center"/>
            <w:hideMark/>
          </w:tcPr>
          <w:p w14:paraId="77D20446" w14:textId="16B32DD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89%</w:t>
            </w:r>
          </w:p>
        </w:tc>
        <w:tc>
          <w:tcPr>
            <w:tcW w:w="0" w:type="auto"/>
            <w:tcBorders>
              <w:top w:val="nil"/>
              <w:left w:val="nil"/>
              <w:bottom w:val="single" w:sz="8" w:space="0" w:color="1A85C9"/>
              <w:right w:val="nil"/>
            </w:tcBorders>
            <w:noWrap/>
            <w:vAlign w:val="center"/>
            <w:hideMark/>
          </w:tcPr>
          <w:p w14:paraId="4EFAF707" w14:textId="527D4277"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61%</w:t>
            </w:r>
          </w:p>
        </w:tc>
        <w:tc>
          <w:tcPr>
            <w:tcW w:w="0" w:type="auto"/>
            <w:tcBorders>
              <w:top w:val="nil"/>
              <w:left w:val="nil"/>
              <w:bottom w:val="single" w:sz="8" w:space="0" w:color="1A85C9"/>
              <w:right w:val="nil"/>
            </w:tcBorders>
            <w:noWrap/>
            <w:vAlign w:val="center"/>
            <w:hideMark/>
          </w:tcPr>
          <w:p w14:paraId="0CE39C4A" w14:textId="0055DCCD"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28%</w:t>
            </w:r>
          </w:p>
        </w:tc>
      </w:tr>
      <w:tr w:rsidR="00280FD7" w:rsidRPr="00280FD7" w14:paraId="1F946051"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0A1D7C42"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2025-07</w:t>
            </w:r>
          </w:p>
        </w:tc>
        <w:tc>
          <w:tcPr>
            <w:tcW w:w="0" w:type="auto"/>
            <w:tcBorders>
              <w:top w:val="nil"/>
              <w:left w:val="nil"/>
              <w:bottom w:val="single" w:sz="8" w:space="0" w:color="1A85C9"/>
              <w:right w:val="nil"/>
            </w:tcBorders>
            <w:noWrap/>
            <w:vAlign w:val="center"/>
            <w:hideMark/>
          </w:tcPr>
          <w:p w14:paraId="2834A4BA" w14:textId="34D1AC6B"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4</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92%</w:t>
            </w:r>
          </w:p>
        </w:tc>
        <w:tc>
          <w:tcPr>
            <w:tcW w:w="0" w:type="auto"/>
            <w:tcBorders>
              <w:top w:val="nil"/>
              <w:left w:val="nil"/>
              <w:bottom w:val="single" w:sz="8" w:space="0" w:color="1A85C9"/>
              <w:right w:val="nil"/>
            </w:tcBorders>
            <w:noWrap/>
            <w:vAlign w:val="center"/>
            <w:hideMark/>
          </w:tcPr>
          <w:p w14:paraId="06A0489E" w14:textId="57EDB0DB"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61%</w:t>
            </w:r>
          </w:p>
        </w:tc>
        <w:tc>
          <w:tcPr>
            <w:tcW w:w="0" w:type="auto"/>
            <w:tcBorders>
              <w:top w:val="nil"/>
              <w:left w:val="nil"/>
              <w:bottom w:val="single" w:sz="8" w:space="0" w:color="1A85C9"/>
              <w:right w:val="nil"/>
            </w:tcBorders>
            <w:noWrap/>
            <w:vAlign w:val="center"/>
            <w:hideMark/>
          </w:tcPr>
          <w:p w14:paraId="4E0E8F18" w14:textId="1814592D" w:rsidR="00A70BF3" w:rsidRPr="00E93467" w:rsidRDefault="00A70BF3" w:rsidP="00A70BF3">
            <w:pPr>
              <w:widowControl/>
              <w:suppressAutoHyphens w:val="0"/>
              <w:spacing w:before="0" w:after="0" w:line="240" w:lineRule="auto"/>
              <w:jc w:val="righ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861447"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31%</w:t>
            </w:r>
          </w:p>
        </w:tc>
      </w:tr>
      <w:tr w:rsidR="00280FD7" w:rsidRPr="00280FD7" w14:paraId="1E8EB2F1" w14:textId="77777777" w:rsidTr="00A70BF3">
        <w:trPr>
          <w:trHeight w:val="270"/>
          <w:jc w:val="center"/>
        </w:trPr>
        <w:tc>
          <w:tcPr>
            <w:tcW w:w="0" w:type="auto"/>
            <w:tcBorders>
              <w:top w:val="nil"/>
              <w:left w:val="single" w:sz="8" w:space="0" w:color="1A85C9"/>
              <w:bottom w:val="single" w:sz="8" w:space="0" w:color="1A85C9"/>
              <w:right w:val="nil"/>
            </w:tcBorders>
            <w:noWrap/>
            <w:vAlign w:val="center"/>
            <w:hideMark/>
          </w:tcPr>
          <w:p w14:paraId="1A3FB9AD" w14:textId="77777777" w:rsidR="00A70BF3" w:rsidRPr="00E93467" w:rsidRDefault="00A70BF3" w:rsidP="00A70BF3">
            <w:pPr>
              <w:widowControl/>
              <w:suppressAutoHyphens w:val="0"/>
              <w:spacing w:before="0" w:after="0" w:line="240" w:lineRule="auto"/>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Promedio</w:t>
            </w:r>
          </w:p>
        </w:tc>
        <w:tc>
          <w:tcPr>
            <w:tcW w:w="0" w:type="auto"/>
            <w:tcBorders>
              <w:top w:val="nil"/>
              <w:left w:val="nil"/>
              <w:bottom w:val="single" w:sz="8" w:space="0" w:color="1A85C9"/>
              <w:right w:val="nil"/>
            </w:tcBorders>
            <w:noWrap/>
            <w:vAlign w:val="center"/>
            <w:hideMark/>
          </w:tcPr>
          <w:p w14:paraId="19C2E8CF" w14:textId="2A100E8C" w:rsidR="00A70BF3" w:rsidRPr="00E93467" w:rsidRDefault="00A70BF3" w:rsidP="00A70BF3">
            <w:pPr>
              <w:widowControl/>
              <w:suppressAutoHyphens w:val="0"/>
              <w:spacing w:before="0" w:after="0" w:line="240" w:lineRule="auto"/>
              <w:jc w:val="right"/>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4</w:t>
            </w:r>
            <w:r w:rsidR="00861447"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60%</w:t>
            </w:r>
          </w:p>
        </w:tc>
        <w:tc>
          <w:tcPr>
            <w:tcW w:w="0" w:type="auto"/>
            <w:tcBorders>
              <w:top w:val="nil"/>
              <w:left w:val="nil"/>
              <w:bottom w:val="single" w:sz="8" w:space="0" w:color="1A85C9"/>
              <w:right w:val="nil"/>
            </w:tcBorders>
            <w:noWrap/>
            <w:vAlign w:val="center"/>
            <w:hideMark/>
          </w:tcPr>
          <w:p w14:paraId="656A0133" w14:textId="4E2E2E75" w:rsidR="00A70BF3" w:rsidRPr="00E93467" w:rsidRDefault="00A70BF3" w:rsidP="00A70BF3">
            <w:pPr>
              <w:widowControl/>
              <w:suppressAutoHyphens w:val="0"/>
              <w:spacing w:before="0" w:after="0" w:line="240" w:lineRule="auto"/>
              <w:jc w:val="right"/>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w:t>
            </w:r>
            <w:r w:rsidR="00861447"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35%</w:t>
            </w:r>
          </w:p>
        </w:tc>
        <w:tc>
          <w:tcPr>
            <w:tcW w:w="0" w:type="auto"/>
            <w:tcBorders>
              <w:top w:val="nil"/>
              <w:left w:val="nil"/>
              <w:bottom w:val="single" w:sz="8" w:space="0" w:color="1A85C9"/>
              <w:right w:val="single" w:sz="8" w:space="0" w:color="1A85C9"/>
            </w:tcBorders>
            <w:shd w:val="clear" w:color="000000" w:fill="D9D9D9"/>
            <w:noWrap/>
            <w:vAlign w:val="center"/>
            <w:hideMark/>
          </w:tcPr>
          <w:p w14:paraId="2EBCDD9E" w14:textId="4665DCEE" w:rsidR="00A70BF3" w:rsidRPr="00E93467" w:rsidRDefault="00A70BF3" w:rsidP="00A70BF3">
            <w:pPr>
              <w:widowControl/>
              <w:suppressAutoHyphens w:val="0"/>
              <w:spacing w:before="0" w:after="0" w:line="240" w:lineRule="auto"/>
              <w:jc w:val="right"/>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2</w:t>
            </w:r>
            <w:r w:rsidR="00861447"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26%</w:t>
            </w:r>
          </w:p>
        </w:tc>
      </w:tr>
    </w:tbl>
    <w:p w14:paraId="163AB479" w14:textId="77777777" w:rsidR="003B3400" w:rsidRPr="003343EE" w:rsidRDefault="003B3400" w:rsidP="003B3400">
      <w:pPr>
        <w:rPr>
          <w:rFonts w:ascii="Times New Roman" w:hAnsi="Times New Roman" w:cs="Times New Roman"/>
          <w:color w:val="auto"/>
          <w:sz w:val="18"/>
          <w:szCs w:val="18"/>
          <w:lang w:val="en-US"/>
        </w:rPr>
      </w:pPr>
      <w:r w:rsidRPr="003343EE">
        <w:rPr>
          <w:rFonts w:ascii="Times New Roman" w:hAnsi="Times New Roman" w:cs="Times New Roman"/>
          <w:color w:val="auto"/>
          <w:sz w:val="18"/>
          <w:szCs w:val="18"/>
          <w:lang w:val="en-US"/>
        </w:rPr>
        <w:t xml:space="preserve">      </w:t>
      </w:r>
      <w:r w:rsidR="0037443D" w:rsidRPr="003343EE">
        <w:rPr>
          <w:rFonts w:ascii="Times New Roman" w:hAnsi="Times New Roman" w:cs="Times New Roman"/>
          <w:color w:val="auto"/>
          <w:sz w:val="18"/>
          <w:szCs w:val="18"/>
          <w:lang w:val="en-US"/>
        </w:rPr>
        <w:tab/>
      </w:r>
      <w:r w:rsidR="0037443D" w:rsidRPr="003343EE">
        <w:rPr>
          <w:rFonts w:ascii="Times New Roman" w:hAnsi="Times New Roman" w:cs="Times New Roman"/>
          <w:color w:val="auto"/>
          <w:sz w:val="18"/>
          <w:szCs w:val="18"/>
          <w:lang w:val="en-US"/>
        </w:rPr>
        <w:tab/>
      </w:r>
      <w:r w:rsidRPr="003343EE">
        <w:rPr>
          <w:rFonts w:ascii="Times New Roman" w:hAnsi="Times New Roman" w:cs="Times New Roman"/>
          <w:color w:val="auto"/>
          <w:sz w:val="18"/>
          <w:szCs w:val="18"/>
          <w:lang w:val="en-US"/>
        </w:rPr>
        <w:t xml:space="preserve"> Fuente: Boards of Governors of the Federal Reserve System (US)</w:t>
      </w:r>
    </w:p>
    <w:p w14:paraId="652A5694" w14:textId="0D9CA623"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Adicionalmente</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requiere convertir la WACC obtenida a términos reales y que consideren valores antes de impuestos.</w:t>
      </w:r>
    </w:p>
    <w:p w14:paraId="244856B1"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Para hallar tal expresión se considera el pronóstico de inflación anteriormente mencionado y la tasa impositiva normativa.</w:t>
      </w:r>
    </w:p>
    <w:bookmarkStart w:id="120" w:name="OLE_LINK1"/>
    <w:p w14:paraId="04F9004A" w14:textId="78E76E75" w:rsidR="00981CB8" w:rsidRPr="00E93467" w:rsidRDefault="00000000" w:rsidP="003D0310">
      <w:pPr>
        <w:jc w:val="center"/>
        <w:rPr>
          <w:rFonts w:ascii="Times New Roman" w:hAnsi="Times New Roman" w:cs="Times New Roman"/>
          <w:color w:val="auto"/>
          <w:kern w:val="0"/>
          <w:sz w:val="24"/>
          <w:szCs w:val="24"/>
          <w:lang w:val="es-PA" w:eastAsia="en-US"/>
        </w:rPr>
      </w:pPr>
      <m:oMathPara>
        <m:oMath>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WACC</m:t>
              </m:r>
            </m:e>
            <m:sub>
              <m:r>
                <w:rPr>
                  <w:rFonts w:ascii="Cambria Math" w:hAnsi="Cambria Math" w:cs="Times New Roman"/>
                  <w:color w:val="auto"/>
                  <w:sz w:val="24"/>
                  <w:szCs w:val="28"/>
                  <w:lang w:val="es-PA"/>
                </w:rPr>
                <m:t>R</m:t>
              </m:r>
            </m:sub>
          </m:sSub>
          <m:r>
            <w:rPr>
              <w:rFonts w:ascii="Cambria Math" w:hAnsi="Cambria Math" w:cs="Times New Roman"/>
              <w:color w:val="auto"/>
              <w:sz w:val="24"/>
              <w:szCs w:val="28"/>
              <w:lang w:val="es-PA"/>
            </w:rPr>
            <m:t>=</m:t>
          </m:r>
          <m:d>
            <m:dPr>
              <m:ctrlPr>
                <w:rPr>
                  <w:rFonts w:ascii="Cambria Math" w:hAnsi="Cambria Math" w:cs="Times New Roman"/>
                  <w:color w:val="auto"/>
                  <w:kern w:val="0"/>
                  <w:sz w:val="24"/>
                  <w:szCs w:val="24"/>
                  <w:lang w:val="es-PA" w:eastAsia="en-US"/>
                </w:rPr>
              </m:ctrlPr>
            </m:dPr>
            <m:e>
              <m:f>
                <m:fPr>
                  <m:ctrlPr>
                    <w:rPr>
                      <w:rFonts w:ascii="Cambria Math" w:hAnsi="Cambria Math" w:cs="Times New Roman"/>
                      <w:color w:val="auto"/>
                      <w:kern w:val="0"/>
                      <w:sz w:val="24"/>
                      <w:szCs w:val="24"/>
                      <w:lang w:val="es-PA" w:eastAsia="en-US"/>
                    </w:rPr>
                  </m:ctrlPr>
                </m:fPr>
                <m:num>
                  <m:r>
                    <m:rPr>
                      <m:sty m:val="p"/>
                    </m:rPr>
                    <w:rPr>
                      <w:rFonts w:ascii="Cambria Math" w:hAnsi="Cambria Math" w:cs="Times New Roman"/>
                      <w:color w:val="auto"/>
                      <w:kern w:val="0"/>
                      <w:sz w:val="24"/>
                      <w:szCs w:val="24"/>
                      <w:lang w:val="es-PA" w:eastAsia="en-US"/>
                    </w:rPr>
                    <m:t>1+WACC</m:t>
                  </m:r>
                </m:num>
                <m:den>
                  <m:r>
                    <m:rPr>
                      <m:sty m:val="p"/>
                    </m:rPr>
                    <w:rPr>
                      <w:rFonts w:ascii="Cambria Math" w:hAnsi="Cambria Math" w:cs="Times New Roman"/>
                      <w:color w:val="auto"/>
                      <w:kern w:val="0"/>
                      <w:sz w:val="24"/>
                      <w:szCs w:val="24"/>
                      <w:lang w:val="es-PA" w:eastAsia="en-US"/>
                    </w:rPr>
                    <m:t>1+</m:t>
                  </m:r>
                  <m:sSub>
                    <m:sSubPr>
                      <m:ctrlPr>
                        <w:rPr>
                          <w:rFonts w:ascii="Cambria Math" w:hAnsi="Cambria Math" w:cs="Times New Roman"/>
                          <w:color w:val="auto"/>
                          <w:kern w:val="0"/>
                          <w:sz w:val="24"/>
                          <w:szCs w:val="24"/>
                          <w:lang w:val="es-PA" w:eastAsia="en-US"/>
                        </w:rPr>
                      </m:ctrlPr>
                    </m:sSubPr>
                    <m:e>
                      <m:r>
                        <m:rPr>
                          <m:sty m:val="p"/>
                        </m:rPr>
                        <w:rPr>
                          <w:rFonts w:ascii="Cambria Math" w:hAnsi="Cambria Math" w:cs="Times New Roman"/>
                          <w:color w:val="auto"/>
                          <w:kern w:val="0"/>
                          <w:sz w:val="24"/>
                          <w:szCs w:val="24"/>
                          <w:lang w:val="es-PA" w:eastAsia="en-US"/>
                        </w:rPr>
                        <m:t>π</m:t>
                      </m:r>
                    </m:e>
                    <m:sub>
                      <m:r>
                        <m:rPr>
                          <m:sty m:val="p"/>
                        </m:rPr>
                        <w:rPr>
                          <w:rFonts w:ascii="Cambria Math" w:hAnsi="Cambria Math" w:cs="Times New Roman"/>
                          <w:color w:val="auto"/>
                          <w:kern w:val="0"/>
                          <w:sz w:val="24"/>
                          <w:szCs w:val="24"/>
                          <w:lang w:val="es-PA" w:eastAsia="en-US"/>
                        </w:rPr>
                        <m:t>USA</m:t>
                      </m:r>
                    </m:sub>
                  </m:sSub>
                </m:den>
              </m:f>
            </m:e>
          </m:d>
          <m:r>
            <m:rPr>
              <m:sty m:val="p"/>
            </m:rPr>
            <w:rPr>
              <w:rFonts w:ascii="Cambria Math" w:hAnsi="Cambria Math" w:cs="Times New Roman"/>
              <w:color w:val="auto"/>
              <w:kern w:val="0"/>
              <w:sz w:val="24"/>
              <w:szCs w:val="24"/>
              <w:lang w:val="es-PA" w:eastAsia="en-US"/>
            </w:rPr>
            <m:t xml:space="preserve">-1      </m:t>
          </m:r>
          <m:r>
            <w:rPr>
              <w:rFonts w:ascii="Cambria Math" w:hAnsi="Cambria Math" w:cs="Times New Roman"/>
              <w:color w:val="auto"/>
              <w:sz w:val="24"/>
              <w:szCs w:val="28"/>
              <w:lang w:val="es-PA"/>
            </w:rPr>
            <m:t>(5)</m:t>
          </m:r>
        </m:oMath>
      </m:oMathPara>
    </w:p>
    <w:p w14:paraId="06327F7F" w14:textId="569D570E" w:rsidR="003B3400" w:rsidRPr="00E93467" w:rsidRDefault="00000000" w:rsidP="003B3400">
      <w:pPr>
        <w:rPr>
          <w:rFonts w:ascii="Times New Roman" w:hAnsi="Times New Roman" w:cs="Times New Roman"/>
          <w:color w:val="auto"/>
          <w:sz w:val="24"/>
          <w:szCs w:val="28"/>
          <w:lang w:val="es-PA"/>
        </w:rPr>
      </w:pPr>
      <m:oMathPara>
        <m:oMathParaPr>
          <m:jc m:val="center"/>
        </m:oMathParaPr>
        <m:oMath>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WACC´</m:t>
              </m:r>
            </m:e>
            <m:sub>
              <m:r>
                <w:rPr>
                  <w:rFonts w:ascii="Cambria Math" w:hAnsi="Cambria Math" w:cs="Times New Roman"/>
                  <w:color w:val="auto"/>
                  <w:sz w:val="24"/>
                  <w:szCs w:val="28"/>
                  <w:lang w:val="es-PA"/>
                </w:rPr>
                <m:t>R</m:t>
              </m:r>
            </m:sub>
          </m:sSub>
          <m:r>
            <w:rPr>
              <w:rFonts w:ascii="Cambria Math" w:hAnsi="Cambria Math" w:cs="Times New Roman"/>
              <w:color w:val="auto"/>
              <w:sz w:val="24"/>
              <w:szCs w:val="28"/>
              <w:lang w:val="es-PA"/>
            </w:rPr>
            <m:t>=</m:t>
          </m:r>
          <m:f>
            <m:fPr>
              <m:ctrlPr>
                <w:rPr>
                  <w:rFonts w:ascii="Cambria Math" w:hAnsi="Cambria Math" w:cs="Times New Roman"/>
                  <w:i/>
                  <w:color w:val="auto"/>
                  <w:sz w:val="24"/>
                  <w:szCs w:val="28"/>
                  <w:lang w:val="es-PA"/>
                </w:rPr>
              </m:ctrlPr>
            </m:fPr>
            <m:num>
              <m:sSub>
                <m:sSubPr>
                  <m:ctrlPr>
                    <w:rPr>
                      <w:rFonts w:ascii="Cambria Math" w:hAnsi="Cambria Math" w:cs="Times New Roman"/>
                      <w:i/>
                      <w:color w:val="auto"/>
                      <w:sz w:val="24"/>
                      <w:szCs w:val="28"/>
                      <w:lang w:val="es-PA"/>
                    </w:rPr>
                  </m:ctrlPr>
                </m:sSubPr>
                <m:e>
                  <m:r>
                    <w:rPr>
                      <w:rFonts w:ascii="Cambria Math" w:hAnsi="Cambria Math" w:cs="Times New Roman"/>
                      <w:color w:val="auto"/>
                      <w:sz w:val="24"/>
                      <w:szCs w:val="28"/>
                      <w:lang w:val="es-PA"/>
                    </w:rPr>
                    <m:t>WACC</m:t>
                  </m:r>
                </m:e>
                <m:sub>
                  <m:r>
                    <w:rPr>
                      <w:rFonts w:ascii="Cambria Math" w:hAnsi="Cambria Math" w:cs="Times New Roman"/>
                      <w:color w:val="auto"/>
                      <w:sz w:val="24"/>
                      <w:szCs w:val="28"/>
                      <w:lang w:val="es-PA"/>
                    </w:rPr>
                    <m:t>R</m:t>
                  </m:r>
                </m:sub>
              </m:sSub>
            </m:num>
            <m:den>
              <m:d>
                <m:dPr>
                  <m:ctrlPr>
                    <w:rPr>
                      <w:rFonts w:ascii="Cambria Math" w:hAnsi="Cambria Math" w:cs="Times New Roman"/>
                      <w:i/>
                      <w:color w:val="auto"/>
                      <w:sz w:val="24"/>
                      <w:szCs w:val="28"/>
                      <w:lang w:val="es-PA"/>
                    </w:rPr>
                  </m:ctrlPr>
                </m:dPr>
                <m:e>
                  <m:r>
                    <w:rPr>
                      <w:rFonts w:ascii="Cambria Math" w:hAnsi="Cambria Math" w:cs="Times New Roman"/>
                      <w:color w:val="auto"/>
                      <w:sz w:val="24"/>
                      <w:szCs w:val="28"/>
                      <w:lang w:val="es-PA"/>
                    </w:rPr>
                    <m:t>1-t</m:t>
                  </m:r>
                </m:e>
              </m:d>
            </m:den>
          </m:f>
          <m:r>
            <w:rPr>
              <w:rFonts w:ascii="Cambria Math" w:hAnsi="Cambria Math" w:cs="Times New Roman"/>
              <w:color w:val="auto"/>
              <w:sz w:val="24"/>
              <w:szCs w:val="28"/>
              <w:lang w:val="es-PA"/>
            </w:rPr>
            <m:t xml:space="preserve">                    (6)</m:t>
          </m:r>
        </m:oMath>
      </m:oMathPara>
      <w:bookmarkEnd w:id="120"/>
    </w:p>
    <w:p w14:paraId="5A51F1A5"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Dónde:</w:t>
      </w:r>
    </w:p>
    <w:p w14:paraId="14B01DDC" w14:textId="61670B26" w:rsidR="003B3400" w:rsidRPr="00E93467" w:rsidRDefault="006C2485" w:rsidP="003B3400">
      <w:pPr>
        <w:rPr>
          <w:rFonts w:ascii="Times New Roman" w:hAnsi="Times New Roman" w:cs="Times New Roman"/>
          <w:color w:val="auto"/>
          <w:sz w:val="24"/>
          <w:szCs w:val="28"/>
          <w:lang w:val="es-PA"/>
        </w:rPr>
      </w:pPr>
      <w:r w:rsidRPr="00E93467">
        <w:rPr>
          <w:rFonts w:ascii="Times New Roman" w:hAnsi="Times New Roman" w:cs="Times New Roman"/>
          <w:i/>
          <w:color w:val="auto"/>
          <w:sz w:val="24"/>
          <w:szCs w:val="28"/>
          <w:lang w:val="es-PA"/>
        </w:rPr>
        <w:t>WACC</w:t>
      </w:r>
      <w:r w:rsidR="007B4F7B" w:rsidRPr="00E93467">
        <w:rPr>
          <w:rFonts w:ascii="Times New Roman" w:hAnsi="Times New Roman" w:cs="Times New Roman"/>
          <w:i/>
          <w:color w:val="auto"/>
          <w:sz w:val="24"/>
          <w:szCs w:val="28"/>
          <w:lang w:val="es-PA"/>
        </w:rPr>
        <w:t>´</w:t>
      </w:r>
      <w:r w:rsidRPr="00E93467">
        <w:rPr>
          <w:rFonts w:ascii="Times New Roman" w:hAnsi="Times New Roman" w:cs="Times New Roman"/>
          <w:i/>
          <w:color w:val="auto"/>
          <w:sz w:val="24"/>
          <w:szCs w:val="28"/>
          <w:vertAlign w:val="subscript"/>
          <w:lang w:val="es-PA"/>
        </w:rPr>
        <w:t>R</w:t>
      </w:r>
      <w:r w:rsidR="003B3400" w:rsidRPr="00E93467">
        <w:rPr>
          <w:rFonts w:ascii="Times New Roman" w:hAnsi="Times New Roman" w:cs="Times New Roman"/>
          <w:i/>
          <w:color w:val="auto"/>
          <w:sz w:val="24"/>
          <w:szCs w:val="28"/>
          <w:lang w:val="es-PA"/>
        </w:rPr>
        <w:t xml:space="preserve">: </w:t>
      </w:r>
      <w:r w:rsidR="003B3400" w:rsidRPr="00E93467">
        <w:rPr>
          <w:rFonts w:ascii="Times New Roman" w:hAnsi="Times New Roman" w:cs="Times New Roman"/>
          <w:color w:val="auto"/>
          <w:sz w:val="24"/>
          <w:szCs w:val="28"/>
          <w:lang w:val="es-PA"/>
        </w:rPr>
        <w:t>Tasa de rentabilidad esperada (real antes de impuestos)</w:t>
      </w:r>
    </w:p>
    <w:p w14:paraId="43764F5F" w14:textId="7279A746" w:rsidR="003B3400" w:rsidRPr="00E93467" w:rsidRDefault="007B4F7B" w:rsidP="003B3400">
      <w:pPr>
        <w:rPr>
          <w:rFonts w:ascii="Times New Roman" w:hAnsi="Times New Roman" w:cs="Times New Roman"/>
          <w:color w:val="auto"/>
          <w:sz w:val="24"/>
          <w:szCs w:val="28"/>
          <w:lang w:val="es-PA"/>
        </w:rPr>
      </w:pPr>
      <w:r w:rsidRPr="00E93467">
        <w:rPr>
          <w:rFonts w:ascii="Times New Roman" w:hAnsi="Times New Roman" w:cs="Times New Roman"/>
          <w:i/>
          <w:color w:val="auto"/>
          <w:sz w:val="24"/>
          <w:szCs w:val="28"/>
          <w:lang w:val="es-PA"/>
        </w:rPr>
        <w:t>WACC</w:t>
      </w:r>
      <w:r w:rsidRPr="00E93467">
        <w:rPr>
          <w:rFonts w:ascii="Times New Roman" w:hAnsi="Times New Roman" w:cs="Times New Roman"/>
          <w:i/>
          <w:color w:val="auto"/>
          <w:sz w:val="24"/>
          <w:szCs w:val="28"/>
          <w:vertAlign w:val="subscript"/>
          <w:lang w:val="es-PA"/>
        </w:rPr>
        <w:t>R</w:t>
      </w:r>
      <w:r w:rsidR="003B3400" w:rsidRPr="00E93467">
        <w:rPr>
          <w:rFonts w:ascii="Times New Roman" w:hAnsi="Times New Roman" w:cs="Times New Roman"/>
          <w:i/>
          <w:color w:val="auto"/>
          <w:sz w:val="24"/>
          <w:szCs w:val="28"/>
          <w:lang w:val="es-PA"/>
        </w:rPr>
        <w:t xml:space="preserve">: </w:t>
      </w:r>
      <w:r w:rsidR="003B3400" w:rsidRPr="00E93467">
        <w:rPr>
          <w:rFonts w:ascii="Times New Roman" w:hAnsi="Times New Roman" w:cs="Times New Roman"/>
          <w:color w:val="auto"/>
          <w:sz w:val="24"/>
          <w:szCs w:val="28"/>
          <w:lang w:val="es-PA"/>
        </w:rPr>
        <w:t>Tasa de rentabilidad esperada (nominal después de impuestos)</w:t>
      </w:r>
    </w:p>
    <w:p w14:paraId="2CCFD02C" w14:textId="77777777"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i/>
          <w:color w:val="auto"/>
          <w:sz w:val="24"/>
          <w:szCs w:val="28"/>
          <w:lang w:val="es-PA"/>
        </w:rPr>
        <w:t xml:space="preserve">t: </w:t>
      </w:r>
      <w:r w:rsidRPr="00E93467">
        <w:rPr>
          <w:rFonts w:ascii="Times New Roman" w:hAnsi="Times New Roman" w:cs="Times New Roman"/>
          <w:color w:val="auto"/>
          <w:sz w:val="24"/>
          <w:szCs w:val="28"/>
          <w:lang w:val="es-PA"/>
        </w:rPr>
        <w:t>Tasa impositiva (alícuota del Impuesto sobre la Renta).</w:t>
      </w:r>
    </w:p>
    <w:p w14:paraId="3B71E799" w14:textId="055ACD59"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i/>
          <w:color w:val="auto"/>
          <w:sz w:val="24"/>
          <w:szCs w:val="28"/>
          <w:lang w:val="es-PA"/>
        </w:rPr>
        <w:sym w:font="Symbol" w:char="F070"/>
      </w:r>
      <w:r w:rsidR="00981CB8" w:rsidRPr="00E93467">
        <w:rPr>
          <w:rFonts w:ascii="Times New Roman" w:hAnsi="Times New Roman" w:cs="Times New Roman"/>
          <w:i/>
          <w:color w:val="auto"/>
          <w:sz w:val="24"/>
          <w:szCs w:val="28"/>
          <w:vertAlign w:val="subscript"/>
          <w:lang w:val="es-PA"/>
        </w:rPr>
        <w:t>USA</w:t>
      </w:r>
      <w:r w:rsidRPr="00E93467">
        <w:rPr>
          <w:rFonts w:ascii="Times New Roman" w:hAnsi="Times New Roman" w:cs="Times New Roman"/>
          <w:i/>
          <w:color w:val="auto"/>
          <w:sz w:val="24"/>
          <w:szCs w:val="28"/>
          <w:lang w:val="es-PA"/>
        </w:rPr>
        <w:t xml:space="preserve">: </w:t>
      </w:r>
      <w:r w:rsidRPr="00E93467">
        <w:rPr>
          <w:rFonts w:ascii="Times New Roman" w:hAnsi="Times New Roman" w:cs="Times New Roman"/>
          <w:color w:val="auto"/>
          <w:sz w:val="24"/>
          <w:szCs w:val="28"/>
          <w:lang w:val="es-PA"/>
        </w:rPr>
        <w:t>Inflación esperada de largo plazo</w:t>
      </w:r>
      <w:r w:rsidR="00981CB8" w:rsidRPr="00E93467">
        <w:rPr>
          <w:rFonts w:ascii="Times New Roman" w:hAnsi="Times New Roman" w:cs="Times New Roman"/>
          <w:color w:val="auto"/>
          <w:sz w:val="24"/>
          <w:szCs w:val="28"/>
          <w:lang w:val="es-PA"/>
        </w:rPr>
        <w:t xml:space="preserve"> de Estados Unidos</w:t>
      </w:r>
    </w:p>
    <w:p w14:paraId="03624933" w14:textId="5A2F11E0" w:rsidR="00E15167" w:rsidRPr="00E93467" w:rsidRDefault="00E15167" w:rsidP="00E15167">
      <w:pPr>
        <w:rPr>
          <w:rFonts w:ascii="Times New Roman" w:eastAsiaTheme="minorEastAsia" w:hAnsi="Times New Roman" w:cs="Times New Roman"/>
          <w:color w:val="auto"/>
          <w:sz w:val="24"/>
          <w:szCs w:val="24"/>
        </w:rPr>
      </w:pPr>
      <w:r w:rsidRPr="00E93467">
        <w:rPr>
          <w:rFonts w:ascii="Times New Roman" w:eastAsiaTheme="minorEastAsia" w:hAnsi="Times New Roman" w:cs="Times New Roman"/>
          <w:color w:val="auto"/>
          <w:sz w:val="24"/>
          <w:szCs w:val="24"/>
        </w:rPr>
        <w:t xml:space="preserve">Reemplazando </w:t>
      </w:r>
      <w:r w:rsidR="00006EF8" w:rsidRPr="00E93467">
        <w:rPr>
          <w:rFonts w:ascii="Times New Roman" w:eastAsiaTheme="minorEastAsia" w:hAnsi="Times New Roman" w:cs="Times New Roman"/>
          <w:color w:val="auto"/>
          <w:sz w:val="24"/>
          <w:szCs w:val="24"/>
        </w:rPr>
        <w:t>5</w:t>
      </w:r>
      <w:r w:rsidRPr="00E93467">
        <w:rPr>
          <w:rFonts w:ascii="Times New Roman" w:eastAsiaTheme="minorEastAsia" w:hAnsi="Times New Roman" w:cs="Times New Roman"/>
          <w:color w:val="auto"/>
          <w:sz w:val="24"/>
          <w:szCs w:val="24"/>
        </w:rPr>
        <w:t xml:space="preserve"> en </w:t>
      </w:r>
      <w:r w:rsidR="00006EF8" w:rsidRPr="00E93467">
        <w:rPr>
          <w:rFonts w:ascii="Times New Roman" w:eastAsiaTheme="minorEastAsia" w:hAnsi="Times New Roman" w:cs="Times New Roman"/>
          <w:color w:val="auto"/>
          <w:sz w:val="24"/>
          <w:szCs w:val="24"/>
        </w:rPr>
        <w:t>6</w:t>
      </w:r>
      <w:r w:rsidRPr="00E93467">
        <w:rPr>
          <w:rFonts w:ascii="Times New Roman" w:eastAsiaTheme="minorEastAsia" w:hAnsi="Times New Roman" w:cs="Times New Roman"/>
          <w:color w:val="auto"/>
          <w:sz w:val="24"/>
          <w:szCs w:val="24"/>
        </w:rPr>
        <w:t xml:space="preserve"> tenemos:</w:t>
      </w:r>
    </w:p>
    <w:p w14:paraId="6C9ED043"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r>
                <w:rPr>
                  <w:rFonts w:ascii="Cambria Math" w:hAnsi="Cambria Math" w:cs="Times New Roman"/>
                  <w:color w:val="auto"/>
                  <w:sz w:val="24"/>
                  <w:szCs w:val="24"/>
                </w:rPr>
                <m:t>(1+</m:t>
              </m:r>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r>
                <w:rPr>
                  <w:rFonts w:ascii="Cambria Math" w:hAnsi="Cambria Math" w:cs="Times New Roman"/>
                  <w:color w:val="auto"/>
                  <w:sz w:val="24"/>
                  <w:szCs w:val="24"/>
                </w:rPr>
                <m:t>)</m:t>
              </m:r>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r>
            <w:rPr>
              <w:rFonts w:ascii="Cambria Math" w:hAnsi="Cambria Math" w:cs="Times New Roman"/>
              <w:color w:val="auto"/>
              <w:sz w:val="24"/>
              <w:szCs w:val="24"/>
            </w:rPr>
            <m:t>-1</m:t>
          </m:r>
        </m:oMath>
      </m:oMathPara>
    </w:p>
    <w:p w14:paraId="23A89706" w14:textId="77777777" w:rsidR="00E15167" w:rsidRPr="00E93467" w:rsidRDefault="00E15167" w:rsidP="00E15167">
      <w:pPr>
        <w:rPr>
          <w:rFonts w:ascii="Times New Roman" w:hAnsi="Times New Roman" w:cs="Times New Roman"/>
          <w:color w:val="auto"/>
          <w:sz w:val="24"/>
          <w:szCs w:val="24"/>
          <w:lang w:val="es-ES"/>
        </w:rPr>
      </w:pPr>
      <w:r w:rsidRPr="00E93467">
        <w:rPr>
          <w:rFonts w:ascii="Times New Roman" w:hAnsi="Times New Roman" w:cs="Times New Roman"/>
          <w:color w:val="auto"/>
          <w:sz w:val="24"/>
          <w:szCs w:val="24"/>
          <w:lang w:val="es-ES"/>
        </w:rPr>
        <w:t>Sacando común denominador en el numerador de la fórmula tenemos:</w:t>
      </w:r>
    </w:p>
    <w:p w14:paraId="15B67E40"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r>
            <w:rPr>
              <w:rFonts w:ascii="Cambria Math" w:hAnsi="Cambria Math" w:cs="Times New Roman"/>
              <w:color w:val="auto"/>
              <w:sz w:val="24"/>
              <w:szCs w:val="24"/>
            </w:rPr>
            <m:t>-1</m:t>
          </m:r>
        </m:oMath>
      </m:oMathPara>
    </w:p>
    <w:p w14:paraId="15161227" w14:textId="77777777" w:rsidR="00E15167" w:rsidRPr="00E93467" w:rsidRDefault="00E15167" w:rsidP="00E15167">
      <w:pPr>
        <w:rPr>
          <w:rFonts w:ascii="Times New Roman" w:eastAsiaTheme="minorEastAsia" w:hAnsi="Times New Roman" w:cs="Times New Roman"/>
          <w:color w:val="auto"/>
          <w:sz w:val="24"/>
          <w:szCs w:val="24"/>
          <w:lang w:val="es-ES"/>
        </w:rPr>
      </w:pPr>
      <w:r w:rsidRPr="00E93467">
        <w:rPr>
          <w:rFonts w:ascii="Times New Roman" w:eastAsiaTheme="minorEastAsia" w:hAnsi="Times New Roman" w:cs="Times New Roman"/>
          <w:color w:val="auto"/>
          <w:sz w:val="24"/>
          <w:szCs w:val="24"/>
          <w:lang w:val="es-ES"/>
        </w:rPr>
        <w:t>Sacando común denominador de la fracción:</w:t>
      </w:r>
    </w:p>
    <w:p w14:paraId="0AC31ECA"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r>
                <w:rPr>
                  <w:rFonts w:ascii="Cambria Math" w:hAnsi="Cambria Math" w:cs="Times New Roman"/>
                  <w:color w:val="auto"/>
                  <w:sz w:val="24"/>
                  <w:szCs w:val="24"/>
                </w:rPr>
                <m:t>-</m:t>
              </m:r>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oMath>
      </m:oMathPara>
    </w:p>
    <w:p w14:paraId="7A80DCD5" w14:textId="77777777" w:rsidR="00E15167" w:rsidRPr="00E93467" w:rsidRDefault="00E15167" w:rsidP="00E15167">
      <w:pPr>
        <w:rPr>
          <w:rFonts w:ascii="Times New Roman" w:eastAsiaTheme="minorEastAsia" w:hAnsi="Times New Roman" w:cs="Times New Roman"/>
          <w:color w:val="auto"/>
          <w:sz w:val="24"/>
          <w:szCs w:val="24"/>
          <w:lang w:val="es-ES"/>
        </w:rPr>
      </w:pPr>
      <w:r w:rsidRPr="00E93467">
        <w:rPr>
          <w:rFonts w:ascii="Times New Roman" w:eastAsiaTheme="minorEastAsia" w:hAnsi="Times New Roman" w:cs="Times New Roman"/>
          <w:color w:val="auto"/>
          <w:sz w:val="24"/>
          <w:szCs w:val="24"/>
          <w:lang w:val="es-ES"/>
        </w:rPr>
        <w:t>Sacando común denominador en el numerador:</w:t>
      </w:r>
    </w:p>
    <w:p w14:paraId="3CA4D316"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r>
                    <w:rPr>
                      <w:rFonts w:ascii="Cambria Math" w:hAnsi="Cambria Math" w:cs="Times New Roman"/>
                      <w:color w:val="auto"/>
                      <w:sz w:val="24"/>
                      <w:szCs w:val="24"/>
                    </w:rPr>
                    <m:t>-</m:t>
                  </m:r>
                  <m:d>
                    <m:dPr>
                      <m:ctrlPr>
                        <w:rPr>
                          <w:rFonts w:ascii="Cambria Math" w:hAnsi="Cambria Math" w:cs="Times New Roman"/>
                          <w:i/>
                          <w:color w:val="auto"/>
                          <w:sz w:val="24"/>
                          <w:szCs w:val="24"/>
                        </w:rPr>
                      </m:ctrlPr>
                    </m:dPr>
                    <m:e>
                      <m:r>
                        <w:rPr>
                          <w:rFonts w:ascii="Cambria Math" w:hAnsi="Cambria Math" w:cs="Times New Roman"/>
                          <w:color w:val="auto"/>
                          <w:sz w:val="24"/>
                          <w:szCs w:val="24"/>
                        </w:rPr>
                        <m:t>1+π</m:t>
                      </m:r>
                    </m:e>
                  </m:d>
                  <m:r>
                    <w:rPr>
                      <w:rFonts w:ascii="Cambria Math" w:hAnsi="Cambria Math" w:cs="Times New Roman"/>
                      <w:color w:val="auto"/>
                      <w:sz w:val="24"/>
                      <w:szCs w:val="24"/>
                    </w:rPr>
                    <m:t>*</m:t>
                  </m:r>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oMath>
      </m:oMathPara>
    </w:p>
    <w:p w14:paraId="1A42C8A3" w14:textId="77777777" w:rsidR="00E15167" w:rsidRPr="00E93467" w:rsidRDefault="00E15167" w:rsidP="00E15167">
      <w:pPr>
        <w:rPr>
          <w:rFonts w:ascii="Times New Roman" w:eastAsiaTheme="minorEastAsia" w:hAnsi="Times New Roman" w:cs="Times New Roman"/>
          <w:color w:val="auto"/>
          <w:sz w:val="24"/>
          <w:szCs w:val="24"/>
        </w:rPr>
      </w:pPr>
      <w:r w:rsidRPr="00E93467">
        <w:rPr>
          <w:rFonts w:ascii="Times New Roman" w:eastAsiaTheme="minorEastAsia" w:hAnsi="Times New Roman" w:cs="Times New Roman"/>
          <w:color w:val="auto"/>
          <w:sz w:val="24"/>
          <w:szCs w:val="24"/>
        </w:rPr>
        <w:t>Desarrollando el numerador:</w:t>
      </w:r>
    </w:p>
    <w:p w14:paraId="0F17E04C"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WACC+1-t-1-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r>
                    <w:rPr>
                      <w:rFonts w:ascii="Cambria Math" w:hAnsi="Cambria Math" w:cs="Times New Roman"/>
                      <w:color w:val="auto"/>
                      <w:sz w:val="24"/>
                      <w:szCs w:val="24"/>
                    </w:rPr>
                    <m:t>+t+</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r>
                    <w:rPr>
                      <w:rFonts w:ascii="Cambria Math" w:hAnsi="Cambria Math" w:cs="Times New Roman"/>
                      <w:color w:val="auto"/>
                      <w:sz w:val="24"/>
                      <w:szCs w:val="24"/>
                    </w:rPr>
                    <m:t>t</m:t>
                  </m:r>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oMath>
      </m:oMathPara>
    </w:p>
    <w:p w14:paraId="2204773D" w14:textId="77777777" w:rsidR="00E15167" w:rsidRPr="00E93467" w:rsidRDefault="00E15167" w:rsidP="00E15167">
      <w:pPr>
        <w:rPr>
          <w:rFonts w:ascii="Times New Roman" w:eastAsiaTheme="minorEastAsia" w:hAnsi="Times New Roman" w:cs="Times New Roman"/>
          <w:color w:val="auto"/>
          <w:sz w:val="24"/>
          <w:szCs w:val="24"/>
        </w:rPr>
      </w:pPr>
      <w:r w:rsidRPr="00E93467">
        <w:rPr>
          <w:rFonts w:ascii="Times New Roman" w:eastAsiaTheme="minorEastAsia" w:hAnsi="Times New Roman" w:cs="Times New Roman"/>
          <w:color w:val="auto"/>
          <w:sz w:val="24"/>
          <w:szCs w:val="24"/>
        </w:rPr>
        <w:t>Simplificando:</w:t>
      </w:r>
    </w:p>
    <w:p w14:paraId="205F1868"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r>
                    <w:rPr>
                      <w:rFonts w:ascii="Cambria Math" w:hAnsi="Cambria Math" w:cs="Times New Roman"/>
                      <w:color w:val="auto"/>
                      <w:sz w:val="24"/>
                      <w:szCs w:val="24"/>
                    </w:rPr>
                    <m:t>+</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r>
                    <w:rPr>
                      <w:rFonts w:ascii="Cambria Math" w:hAnsi="Cambria Math" w:cs="Times New Roman"/>
                      <w:color w:val="auto"/>
                      <w:sz w:val="24"/>
                      <w:szCs w:val="24"/>
                    </w:rPr>
                    <m:t>t</m:t>
                  </m:r>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oMath>
      </m:oMathPara>
    </w:p>
    <w:p w14:paraId="7B381EED" w14:textId="77777777" w:rsidR="00E15167" w:rsidRPr="00E93467" w:rsidRDefault="00E15167" w:rsidP="00E15167">
      <w:pPr>
        <w:rPr>
          <w:rFonts w:ascii="Times New Roman" w:eastAsiaTheme="minorEastAsia" w:hAnsi="Times New Roman" w:cs="Times New Roman"/>
          <w:color w:val="auto"/>
          <w:sz w:val="24"/>
          <w:szCs w:val="24"/>
        </w:rPr>
      </w:pPr>
      <w:r w:rsidRPr="00E93467">
        <w:rPr>
          <w:rFonts w:ascii="Times New Roman" w:eastAsiaTheme="minorEastAsia" w:hAnsi="Times New Roman" w:cs="Times New Roman"/>
          <w:color w:val="auto"/>
          <w:sz w:val="24"/>
          <w:szCs w:val="24"/>
        </w:rPr>
        <w:t>Factorizando en el numerador:</w:t>
      </w:r>
    </w:p>
    <w:p w14:paraId="33075F70" w14:textId="7777777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r>
                    <w:rPr>
                      <w:rFonts w:ascii="Cambria Math" w:hAnsi="Cambria Math" w:cs="Times New Roman"/>
                      <w:color w:val="auto"/>
                      <w:sz w:val="24"/>
                      <w:szCs w:val="24"/>
                    </w:rPr>
                    <m:t>*(1-t)</m:t>
                  </m:r>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oMath>
      </m:oMathPara>
    </w:p>
    <w:p w14:paraId="3CE5108C" w14:textId="77777777" w:rsidR="00E15167" w:rsidRPr="00E93467" w:rsidRDefault="00E15167" w:rsidP="00E15167">
      <w:pPr>
        <w:rPr>
          <w:rFonts w:ascii="Times New Roman" w:eastAsiaTheme="minorEastAsia" w:hAnsi="Times New Roman" w:cs="Times New Roman"/>
          <w:color w:val="auto"/>
          <w:sz w:val="24"/>
          <w:szCs w:val="24"/>
          <w:lang w:val="es-ES"/>
        </w:rPr>
      </w:pPr>
      <w:r w:rsidRPr="00E93467">
        <w:rPr>
          <w:rFonts w:ascii="Times New Roman" w:eastAsiaTheme="minorEastAsia" w:hAnsi="Times New Roman" w:cs="Times New Roman"/>
          <w:color w:val="auto"/>
          <w:sz w:val="24"/>
          <w:szCs w:val="24"/>
          <w:lang w:val="es-ES"/>
        </w:rPr>
        <w:t>Re expresando:</w:t>
      </w:r>
    </w:p>
    <w:p w14:paraId="3AB8A1ED" w14:textId="4B9ED5F7" w:rsidR="00E15167" w:rsidRPr="00E93467" w:rsidRDefault="00006EF8" w:rsidP="00E15167">
      <w:pPr>
        <w:rPr>
          <w:rFonts w:ascii="Times New Roman" w:eastAsiaTheme="minorEastAsia" w:hAnsi="Times New Roman" w:cs="Times New Roman"/>
          <w:color w:val="auto"/>
          <w:sz w:val="24"/>
          <w:szCs w:val="24"/>
        </w:rPr>
      </w:pPr>
      <m:oMathPara>
        <m:oMath>
          <m:sSub>
            <m:sSubPr>
              <m:ctrlPr>
                <w:rPr>
                  <w:rFonts w:ascii="Cambria Math" w:hAnsi="Cambria Math" w:cs="Times New Roman"/>
                  <w:i/>
                  <w:color w:val="auto"/>
                  <w:sz w:val="24"/>
                  <w:szCs w:val="24"/>
                </w:rPr>
              </m:ctrlPr>
            </m:sSubPr>
            <m:e>
              <m:r>
                <w:rPr>
                  <w:rFonts w:ascii="Cambria Math" w:hAnsi="Cambria Math" w:cs="Times New Roman"/>
                  <w:color w:val="auto"/>
                  <w:sz w:val="24"/>
                  <w:szCs w:val="24"/>
                </w:rPr>
                <m:t>WACC´</m:t>
              </m:r>
            </m:e>
            <m:sub>
              <m:r>
                <w:rPr>
                  <w:rFonts w:ascii="Cambria Math" w:hAnsi="Cambria Math" w:cs="Times New Roman"/>
                  <w:color w:val="auto"/>
                  <w:sz w:val="24"/>
                  <w:szCs w:val="24"/>
                </w:rPr>
                <m:t>R</m:t>
              </m:r>
            </m:sub>
          </m:sSub>
          <m:r>
            <w:rPr>
              <w:rFonts w:ascii="Cambria Math" w:hAnsi="Cambria Math" w:cs="Times New Roman"/>
              <w:color w:val="auto"/>
              <w:sz w:val="24"/>
              <w:szCs w:val="24"/>
            </w:rPr>
            <m:t>=</m:t>
          </m:r>
          <m:f>
            <m:fPr>
              <m:ctrlPr>
                <w:rPr>
                  <w:rFonts w:ascii="Cambria Math" w:hAnsi="Cambria Math" w:cs="Times New Roman"/>
                  <w:i/>
                  <w:color w:val="auto"/>
                  <w:sz w:val="24"/>
                  <w:szCs w:val="24"/>
                </w:rPr>
              </m:ctrlPr>
            </m:fPr>
            <m:num>
              <m:f>
                <m:fPr>
                  <m:ctrlPr>
                    <w:rPr>
                      <w:rFonts w:ascii="Cambria Math" w:hAnsi="Cambria Math" w:cs="Times New Roman"/>
                      <w:i/>
                      <w:color w:val="auto"/>
                      <w:sz w:val="24"/>
                      <w:szCs w:val="24"/>
                    </w:rPr>
                  </m:ctrlPr>
                </m:fPr>
                <m:num>
                  <m:r>
                    <w:rPr>
                      <w:rFonts w:ascii="Cambria Math" w:hAnsi="Cambria Math" w:cs="Times New Roman"/>
                      <w:color w:val="auto"/>
                      <w:sz w:val="24"/>
                      <w:szCs w:val="24"/>
                    </w:rPr>
                    <m:t>WACC</m:t>
                  </m:r>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1-t</m:t>
                      </m:r>
                    </m:e>
                  </m:d>
                </m:den>
              </m:f>
              <m:r>
                <w:rPr>
                  <w:rFonts w:ascii="Cambria Math" w:hAnsi="Cambria Math" w:cs="Times New Roman"/>
                  <w:color w:val="auto"/>
                  <w:sz w:val="24"/>
                  <w:szCs w:val="24"/>
                </w:rPr>
                <m:t>-</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num>
            <m:den>
              <m:d>
                <m:dPr>
                  <m:ctrlPr>
                    <w:rPr>
                      <w:rFonts w:ascii="Cambria Math" w:hAnsi="Cambria Math" w:cs="Times New Roman"/>
                      <w:i/>
                      <w:color w:val="auto"/>
                      <w:sz w:val="24"/>
                      <w:szCs w:val="24"/>
                    </w:rPr>
                  </m:ctrlPr>
                </m:dPr>
                <m:e>
                  <m:r>
                    <w:rPr>
                      <w:rFonts w:ascii="Cambria Math" w:hAnsi="Cambria Math" w:cs="Times New Roman"/>
                      <w:color w:val="auto"/>
                      <w:sz w:val="24"/>
                      <w:szCs w:val="24"/>
                    </w:rPr>
                    <m:t>1+</m:t>
                  </m:r>
                  <m:sSub>
                    <m:sSubPr>
                      <m:ctrlPr>
                        <w:rPr>
                          <w:rFonts w:ascii="Cambria Math" w:hAnsi="Cambria Math" w:cs="Times New Roman"/>
                          <w:bCs/>
                          <w:color w:val="auto"/>
                          <w:kern w:val="0"/>
                          <w:sz w:val="24"/>
                          <w:szCs w:val="24"/>
                          <w:lang w:eastAsia="en-US"/>
                        </w:rPr>
                      </m:ctrlPr>
                    </m:sSubPr>
                    <m:e>
                      <m:r>
                        <m:rPr>
                          <m:sty m:val="p"/>
                        </m:rPr>
                        <w:rPr>
                          <w:rFonts w:ascii="Cambria Math" w:hAnsi="Cambria Math" w:cs="Times New Roman"/>
                          <w:color w:val="auto"/>
                          <w:kern w:val="0"/>
                          <w:sz w:val="24"/>
                          <w:szCs w:val="24"/>
                          <w:lang w:eastAsia="en-US"/>
                        </w:rPr>
                        <m:t>π</m:t>
                      </m:r>
                    </m:e>
                    <m:sub>
                      <m:r>
                        <m:rPr>
                          <m:sty m:val="p"/>
                        </m:rPr>
                        <w:rPr>
                          <w:rFonts w:ascii="Cambria Math" w:hAnsi="Cambria Math" w:cs="Times New Roman"/>
                          <w:color w:val="auto"/>
                          <w:kern w:val="0"/>
                          <w:sz w:val="24"/>
                          <w:szCs w:val="24"/>
                          <w:lang w:eastAsia="en-US"/>
                        </w:rPr>
                        <m:t>USA</m:t>
                      </m:r>
                    </m:sub>
                  </m:sSub>
                </m:e>
              </m:d>
            </m:den>
          </m:f>
          <m:r>
            <w:rPr>
              <w:rFonts w:ascii="Cambria Math" w:hAnsi="Cambria Math" w:cs="Times New Roman"/>
              <w:color w:val="auto"/>
              <w:sz w:val="24"/>
              <w:szCs w:val="24"/>
            </w:rPr>
            <m:t xml:space="preserve">         (7)</m:t>
          </m:r>
        </m:oMath>
      </m:oMathPara>
    </w:p>
    <w:p w14:paraId="1BCEBA97" w14:textId="6E65C32C"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De acuerdo </w:t>
      </w:r>
      <w:r w:rsidR="0082217F" w:rsidRPr="00E93467">
        <w:rPr>
          <w:rFonts w:ascii="Times New Roman" w:hAnsi="Times New Roman" w:cs="Times New Roman"/>
          <w:color w:val="auto"/>
          <w:sz w:val="24"/>
          <w:szCs w:val="28"/>
          <w:lang w:val="es-PA"/>
        </w:rPr>
        <w:t>con</w:t>
      </w:r>
      <w:r w:rsidRPr="00E93467">
        <w:rPr>
          <w:rFonts w:ascii="Times New Roman" w:hAnsi="Times New Roman" w:cs="Times New Roman"/>
          <w:color w:val="auto"/>
          <w:sz w:val="24"/>
          <w:szCs w:val="28"/>
          <w:lang w:val="es-PA"/>
        </w:rPr>
        <w:t xml:space="preserve"> lo expuesto anteriormente</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el costo promedio del capital en términos reales antes de impuestos asciende a</w:t>
      </w:r>
      <w:r w:rsidR="00AD54C9" w:rsidRPr="00E93467">
        <w:rPr>
          <w:rFonts w:ascii="Times New Roman" w:hAnsi="Times New Roman" w:cs="Times New Roman"/>
          <w:color w:val="auto"/>
          <w:sz w:val="24"/>
          <w:szCs w:val="28"/>
          <w:lang w:val="es-PA"/>
        </w:rPr>
        <w:t>:</w:t>
      </w:r>
    </w:p>
    <w:p w14:paraId="64D8FCCF" w14:textId="26E8D3F3"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Alto</w:t>
      </w:r>
      <w:r w:rsidRPr="00E93467">
        <w:rPr>
          <w:rFonts w:ascii="Times New Roman" w:hAnsi="Times New Roman" w:cs="Times New Roman"/>
          <w:color w:val="auto"/>
          <w:sz w:val="24"/>
          <w:szCs w:val="28"/>
          <w:lang w:val="es-PA"/>
        </w:rPr>
        <w:t xml:space="preserve">: </w:t>
      </w:r>
      <w:r w:rsidR="00DD546C" w:rsidRPr="00E93467">
        <w:rPr>
          <w:rFonts w:ascii="Times New Roman" w:hAnsi="Times New Roman" w:cs="Times New Roman"/>
          <w:color w:val="auto"/>
          <w:sz w:val="24"/>
          <w:szCs w:val="28"/>
          <w:lang w:val="es-PA"/>
        </w:rPr>
        <w:t>7</w:t>
      </w:r>
      <w:r w:rsidR="006F01AE" w:rsidRPr="00E93467">
        <w:rPr>
          <w:rFonts w:ascii="Times New Roman" w:hAnsi="Times New Roman" w:cs="Times New Roman"/>
          <w:color w:val="auto"/>
          <w:sz w:val="24"/>
          <w:szCs w:val="28"/>
          <w:lang w:val="es-PA"/>
        </w:rPr>
        <w:t>.</w:t>
      </w:r>
      <w:r w:rsidR="009A6D4D" w:rsidRPr="00E93467">
        <w:rPr>
          <w:rFonts w:ascii="Times New Roman" w:hAnsi="Times New Roman" w:cs="Times New Roman"/>
          <w:color w:val="auto"/>
          <w:sz w:val="24"/>
          <w:szCs w:val="28"/>
          <w:lang w:val="es-PA"/>
        </w:rPr>
        <w:t>64</w:t>
      </w:r>
      <w:r w:rsidRPr="00E93467">
        <w:rPr>
          <w:rFonts w:ascii="Times New Roman" w:hAnsi="Times New Roman" w:cs="Times New Roman"/>
          <w:color w:val="auto"/>
          <w:sz w:val="24"/>
          <w:szCs w:val="28"/>
          <w:lang w:val="es-PA"/>
        </w:rPr>
        <w:t>%;</w:t>
      </w:r>
    </w:p>
    <w:p w14:paraId="736775C0" w14:textId="291C95A6" w:rsidR="00DD546C" w:rsidRPr="00E93467" w:rsidRDefault="00DD546C" w:rsidP="00DD546C">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Medio</w:t>
      </w:r>
      <w:r w:rsidRPr="00E93467">
        <w:rPr>
          <w:rFonts w:ascii="Times New Roman" w:hAnsi="Times New Roman" w:cs="Times New Roman"/>
          <w:color w:val="auto"/>
          <w:sz w:val="24"/>
          <w:szCs w:val="28"/>
          <w:lang w:val="es-PA"/>
        </w:rPr>
        <w:t>: 7</w:t>
      </w:r>
      <w:r w:rsidR="006F01AE" w:rsidRPr="00E93467">
        <w:rPr>
          <w:rFonts w:ascii="Times New Roman" w:hAnsi="Times New Roman" w:cs="Times New Roman"/>
          <w:color w:val="auto"/>
          <w:sz w:val="24"/>
          <w:szCs w:val="28"/>
          <w:lang w:val="es-PA"/>
        </w:rPr>
        <w:t>.</w:t>
      </w:r>
      <w:r w:rsidR="009A6D4D" w:rsidRPr="00E93467">
        <w:rPr>
          <w:rFonts w:ascii="Times New Roman" w:hAnsi="Times New Roman" w:cs="Times New Roman"/>
          <w:color w:val="auto"/>
          <w:sz w:val="24"/>
          <w:szCs w:val="28"/>
          <w:lang w:val="es-PA"/>
        </w:rPr>
        <w:t>44</w:t>
      </w:r>
      <w:r w:rsidRPr="00E93467">
        <w:rPr>
          <w:rFonts w:ascii="Times New Roman" w:hAnsi="Times New Roman" w:cs="Times New Roman"/>
          <w:color w:val="auto"/>
          <w:sz w:val="24"/>
          <w:szCs w:val="28"/>
          <w:lang w:val="es-PA"/>
        </w:rPr>
        <w:t>%;</w:t>
      </w:r>
    </w:p>
    <w:p w14:paraId="631D3DCF" w14:textId="1E0B89A9"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u w:val="single"/>
          <w:lang w:val="es-PA"/>
        </w:rPr>
        <w:t>Caso Bajo</w:t>
      </w:r>
      <w:r w:rsidRPr="00E93467">
        <w:rPr>
          <w:rFonts w:ascii="Times New Roman" w:hAnsi="Times New Roman" w:cs="Times New Roman"/>
          <w:color w:val="auto"/>
          <w:sz w:val="24"/>
          <w:szCs w:val="28"/>
          <w:lang w:val="es-PA"/>
        </w:rPr>
        <w:t xml:space="preserve">: </w:t>
      </w:r>
      <w:r w:rsidR="00DD546C" w:rsidRPr="00E93467">
        <w:rPr>
          <w:rFonts w:ascii="Times New Roman" w:hAnsi="Times New Roman" w:cs="Times New Roman"/>
          <w:color w:val="auto"/>
          <w:sz w:val="24"/>
          <w:szCs w:val="28"/>
          <w:lang w:val="es-PA"/>
        </w:rPr>
        <w:t>4</w:t>
      </w:r>
      <w:r w:rsidR="006F01AE" w:rsidRPr="00E93467">
        <w:rPr>
          <w:rFonts w:ascii="Times New Roman" w:hAnsi="Times New Roman" w:cs="Times New Roman"/>
          <w:color w:val="auto"/>
          <w:sz w:val="24"/>
          <w:szCs w:val="28"/>
          <w:lang w:val="es-PA"/>
        </w:rPr>
        <w:t>.</w:t>
      </w:r>
      <w:r w:rsidR="00DD546C" w:rsidRPr="00E93467">
        <w:rPr>
          <w:rFonts w:ascii="Times New Roman" w:hAnsi="Times New Roman" w:cs="Times New Roman"/>
          <w:color w:val="auto"/>
          <w:sz w:val="24"/>
          <w:szCs w:val="28"/>
          <w:lang w:val="es-PA"/>
        </w:rPr>
        <w:t>5</w:t>
      </w:r>
      <w:r w:rsidR="009A6D4D" w:rsidRPr="00E93467">
        <w:rPr>
          <w:rFonts w:ascii="Times New Roman" w:hAnsi="Times New Roman" w:cs="Times New Roman"/>
          <w:color w:val="auto"/>
          <w:sz w:val="24"/>
          <w:szCs w:val="28"/>
          <w:lang w:val="es-PA"/>
        </w:rPr>
        <w:t>7</w:t>
      </w:r>
      <w:r w:rsidRPr="00E93467">
        <w:rPr>
          <w:rFonts w:ascii="Times New Roman" w:hAnsi="Times New Roman" w:cs="Times New Roman"/>
          <w:color w:val="auto"/>
          <w:sz w:val="24"/>
          <w:szCs w:val="28"/>
          <w:lang w:val="es-PA"/>
        </w:rPr>
        <w:t>%.</w:t>
      </w:r>
    </w:p>
    <w:p w14:paraId="73D9202A" w14:textId="52BDF0A2" w:rsidR="003B3400" w:rsidRPr="00E93467" w:rsidRDefault="003B3400" w:rsidP="002D0CFE">
      <w:pPr>
        <w:pStyle w:val="Descripcin"/>
        <w:rPr>
          <w:rFonts w:ascii="Times New Roman" w:hAnsi="Times New Roman" w:cs="Times New Roman"/>
          <w:color w:val="auto"/>
          <w:lang w:val="es-PA"/>
        </w:rPr>
      </w:pPr>
      <w:bookmarkStart w:id="121" w:name="_Toc109670171"/>
      <w:bookmarkStart w:id="122" w:name="_Toc208404354"/>
      <w:r w:rsidRPr="00E93467">
        <w:rPr>
          <w:rFonts w:ascii="Times New Roman" w:hAnsi="Times New Roman" w:cs="Times New Roman"/>
          <w:color w:val="auto"/>
          <w:lang w:val="es-PA"/>
        </w:rPr>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13</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w:t>
      </w:r>
      <w:bookmarkStart w:id="123" w:name="_Toc225853007"/>
      <w:bookmarkStart w:id="124" w:name="_Toc328236412"/>
      <w:bookmarkStart w:id="125" w:name="_Toc380501311"/>
      <w:r w:rsidRPr="00E93467">
        <w:rPr>
          <w:rFonts w:ascii="Times New Roman" w:hAnsi="Times New Roman" w:cs="Times New Roman"/>
          <w:color w:val="auto"/>
          <w:lang w:val="es-PA"/>
        </w:rPr>
        <w:t>Costo de Capital Real (%)</w:t>
      </w:r>
      <w:bookmarkEnd w:id="121"/>
      <w:bookmarkEnd w:id="122"/>
      <w:bookmarkEnd w:id="123"/>
      <w:bookmarkEnd w:id="124"/>
      <w:bookmarkEnd w:id="125"/>
    </w:p>
    <w:tbl>
      <w:tblPr>
        <w:tblW w:w="0" w:type="auto"/>
        <w:tblCellMar>
          <w:left w:w="70" w:type="dxa"/>
          <w:right w:w="70" w:type="dxa"/>
        </w:tblCellMar>
        <w:tblLook w:val="04A0" w:firstRow="1" w:lastRow="0" w:firstColumn="1" w:lastColumn="0" w:noHBand="0" w:noVBand="1"/>
      </w:tblPr>
      <w:tblGrid>
        <w:gridCol w:w="1865"/>
        <w:gridCol w:w="827"/>
        <w:gridCol w:w="1485"/>
        <w:gridCol w:w="2536"/>
        <w:gridCol w:w="807"/>
        <w:gridCol w:w="823"/>
        <w:gridCol w:w="719"/>
      </w:tblGrid>
      <w:tr w:rsidR="00280FD7" w:rsidRPr="00280FD7" w14:paraId="283FD9A6" w14:textId="77777777" w:rsidTr="00A72F1B">
        <w:trPr>
          <w:trHeight w:val="270"/>
        </w:trPr>
        <w:tc>
          <w:tcPr>
            <w:tcW w:w="0" w:type="auto"/>
            <w:gridSpan w:val="2"/>
            <w:tcBorders>
              <w:top w:val="single" w:sz="8" w:space="0" w:color="4F81BD"/>
              <w:left w:val="single" w:sz="8" w:space="0" w:color="4F81BD"/>
              <w:bottom w:val="single" w:sz="8" w:space="0" w:color="4F81BD"/>
              <w:right w:val="nil"/>
            </w:tcBorders>
            <w:shd w:val="clear" w:color="000000" w:fill="4F81BD"/>
            <w:vAlign w:val="center"/>
            <w:hideMark/>
          </w:tcPr>
          <w:p w14:paraId="626D048E"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Componentes</w:t>
            </w:r>
          </w:p>
        </w:tc>
        <w:tc>
          <w:tcPr>
            <w:tcW w:w="0" w:type="auto"/>
            <w:tcBorders>
              <w:top w:val="single" w:sz="8" w:space="0" w:color="4F81BD"/>
              <w:left w:val="nil"/>
              <w:bottom w:val="nil"/>
              <w:right w:val="nil"/>
            </w:tcBorders>
            <w:shd w:val="clear" w:color="000000" w:fill="4F81BD"/>
            <w:vAlign w:val="center"/>
            <w:hideMark/>
          </w:tcPr>
          <w:p w14:paraId="0B549A73"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Formula</w:t>
            </w:r>
          </w:p>
        </w:tc>
        <w:tc>
          <w:tcPr>
            <w:tcW w:w="0" w:type="auto"/>
            <w:tcBorders>
              <w:top w:val="single" w:sz="8" w:space="0" w:color="4F81BD"/>
              <w:left w:val="nil"/>
              <w:bottom w:val="nil"/>
              <w:right w:val="nil"/>
            </w:tcBorders>
            <w:shd w:val="clear" w:color="000000" w:fill="4F81BD"/>
            <w:vAlign w:val="center"/>
            <w:hideMark/>
          </w:tcPr>
          <w:p w14:paraId="47B5DF9B"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Características</w:t>
            </w:r>
          </w:p>
        </w:tc>
        <w:tc>
          <w:tcPr>
            <w:tcW w:w="0" w:type="auto"/>
            <w:tcBorders>
              <w:top w:val="single" w:sz="8" w:space="0" w:color="4F81BD"/>
              <w:left w:val="nil"/>
              <w:bottom w:val="nil"/>
              <w:right w:val="nil"/>
            </w:tcBorders>
            <w:shd w:val="clear" w:color="000000" w:fill="4F81BD"/>
            <w:vAlign w:val="center"/>
            <w:hideMark/>
          </w:tcPr>
          <w:p w14:paraId="27500F22"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Alto</w:t>
            </w:r>
          </w:p>
        </w:tc>
        <w:tc>
          <w:tcPr>
            <w:tcW w:w="0" w:type="auto"/>
            <w:tcBorders>
              <w:top w:val="single" w:sz="8" w:space="0" w:color="4F81BD"/>
              <w:left w:val="nil"/>
              <w:bottom w:val="nil"/>
              <w:right w:val="nil"/>
            </w:tcBorders>
            <w:shd w:val="clear" w:color="000000" w:fill="4F81BD"/>
            <w:vAlign w:val="center"/>
            <w:hideMark/>
          </w:tcPr>
          <w:p w14:paraId="45614C50"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Medio</w:t>
            </w:r>
          </w:p>
        </w:tc>
        <w:tc>
          <w:tcPr>
            <w:tcW w:w="0" w:type="auto"/>
            <w:tcBorders>
              <w:top w:val="single" w:sz="8" w:space="0" w:color="4F81BD"/>
              <w:left w:val="nil"/>
              <w:bottom w:val="nil"/>
              <w:right w:val="nil"/>
            </w:tcBorders>
            <w:shd w:val="clear" w:color="000000" w:fill="4F81BD"/>
            <w:vAlign w:val="center"/>
            <w:hideMark/>
          </w:tcPr>
          <w:p w14:paraId="40B98569"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Bajo</w:t>
            </w:r>
          </w:p>
        </w:tc>
      </w:tr>
      <w:tr w:rsidR="00280FD7" w:rsidRPr="00280FD7" w14:paraId="0D70311A" w14:textId="77777777" w:rsidTr="00A72F1B">
        <w:trPr>
          <w:trHeight w:val="780"/>
        </w:trPr>
        <w:tc>
          <w:tcPr>
            <w:tcW w:w="0" w:type="auto"/>
            <w:tcBorders>
              <w:top w:val="nil"/>
              <w:left w:val="nil"/>
              <w:bottom w:val="nil"/>
              <w:right w:val="nil"/>
            </w:tcBorders>
            <w:vAlign w:val="center"/>
            <w:hideMark/>
          </w:tcPr>
          <w:p w14:paraId="348D7A3D" w14:textId="6EC85F2C"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Costo Nominal del Capital después de impuestos</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 xml:space="preserve"> en USD</w:t>
            </w:r>
          </w:p>
        </w:tc>
        <w:tc>
          <w:tcPr>
            <w:tcW w:w="0" w:type="auto"/>
            <w:tcBorders>
              <w:top w:val="nil"/>
              <w:left w:val="nil"/>
              <w:bottom w:val="nil"/>
              <w:right w:val="nil"/>
            </w:tcBorders>
            <w:vAlign w:val="center"/>
            <w:hideMark/>
          </w:tcPr>
          <w:p w14:paraId="32975432"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WACC</w:t>
            </w:r>
          </w:p>
        </w:tc>
        <w:tc>
          <w:tcPr>
            <w:tcW w:w="0" w:type="auto"/>
            <w:tcBorders>
              <w:top w:val="nil"/>
              <w:left w:val="nil"/>
              <w:bottom w:val="nil"/>
              <w:right w:val="nil"/>
            </w:tcBorders>
            <w:vAlign w:val="center"/>
            <w:hideMark/>
          </w:tcPr>
          <w:p w14:paraId="7285DA6D" w14:textId="1D0DB806"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e</w:t>
            </w:r>
            <w:r w:rsidRPr="00E93467">
              <w:rPr>
                <w:rFonts w:ascii="Times New Roman" w:hAnsi="Times New Roman" w:cs="Times New Roman"/>
                <w:b/>
                <w:color w:val="auto"/>
                <w:kern w:val="0"/>
                <w:szCs w:val="20"/>
                <w:lang w:val="es-PA" w:eastAsia="es-AR"/>
              </w:rPr>
              <w:t>*(1-</w:t>
            </w:r>
            <w:r w:rsidR="000C7940" w:rsidRPr="00E93467">
              <w:rPr>
                <w:rFonts w:ascii="Times New Roman" w:hAnsi="Times New Roman" w:cs="Times New Roman"/>
                <w:b/>
                <w:color w:val="auto"/>
                <w:kern w:val="0"/>
                <w:szCs w:val="20"/>
                <w:lang w:val="es-PA" w:eastAsia="es-AR"/>
              </w:rPr>
              <w:t>W</w:t>
            </w:r>
            <w:r w:rsidR="000C7940" w:rsidRPr="00E93467">
              <w:rPr>
                <w:rFonts w:ascii="Times New Roman" w:hAnsi="Times New Roman" w:cs="Times New Roman"/>
                <w:b/>
                <w:color w:val="auto"/>
                <w:kern w:val="0"/>
                <w:szCs w:val="20"/>
                <w:vertAlign w:val="subscript"/>
                <w:lang w:val="es-PA" w:eastAsia="es-AR"/>
              </w:rPr>
              <w:t>d</w:t>
            </w:r>
            <w:r w:rsidR="000C7940" w:rsidRPr="00E93467">
              <w:rPr>
                <w:rFonts w:ascii="Times New Roman" w:hAnsi="Times New Roman" w:cs="Times New Roman"/>
                <w:b/>
                <w:color w:val="auto"/>
                <w:kern w:val="0"/>
                <w:szCs w:val="20"/>
                <w:lang w:val="es-PA" w:eastAsia="es-AR"/>
              </w:rPr>
              <w:t>) +</w:t>
            </w:r>
            <w:proofErr w:type="spellStart"/>
            <w:r w:rsidRPr="00E93467">
              <w:rPr>
                <w:rFonts w:ascii="Times New Roman" w:hAnsi="Times New Roman" w:cs="Times New Roman"/>
                <w:b/>
                <w:color w:val="auto"/>
                <w:kern w:val="0"/>
                <w:szCs w:val="20"/>
                <w:lang w:val="es-PA" w:eastAsia="es-AR"/>
              </w:rPr>
              <w:t>r</w:t>
            </w:r>
            <w:r w:rsidRPr="00E93467">
              <w:rPr>
                <w:rFonts w:ascii="Times New Roman" w:hAnsi="Times New Roman" w:cs="Times New Roman"/>
                <w:b/>
                <w:color w:val="auto"/>
                <w:kern w:val="0"/>
                <w:szCs w:val="20"/>
                <w:vertAlign w:val="subscript"/>
                <w:lang w:val="es-PA" w:eastAsia="es-AR"/>
              </w:rPr>
              <w:t>d</w:t>
            </w:r>
            <w:proofErr w:type="spellEnd"/>
            <w:r w:rsidRPr="00E93467">
              <w:rPr>
                <w:rFonts w:ascii="Times New Roman" w:hAnsi="Times New Roman" w:cs="Times New Roman"/>
                <w:b/>
                <w:color w:val="auto"/>
                <w:kern w:val="0"/>
                <w:szCs w:val="20"/>
                <w:lang w:val="es-PA" w:eastAsia="es-AR"/>
              </w:rPr>
              <w:t>'*</w:t>
            </w:r>
            <w:proofErr w:type="spellStart"/>
            <w:r w:rsidRPr="00E93467">
              <w:rPr>
                <w:rFonts w:ascii="Times New Roman" w:hAnsi="Times New Roman" w:cs="Times New Roman"/>
                <w:b/>
                <w:color w:val="auto"/>
                <w:kern w:val="0"/>
                <w:szCs w:val="20"/>
                <w:lang w:val="es-PA" w:eastAsia="es-AR"/>
              </w:rPr>
              <w:t>W</w:t>
            </w:r>
            <w:r w:rsidRPr="00E93467">
              <w:rPr>
                <w:rFonts w:ascii="Times New Roman" w:hAnsi="Times New Roman" w:cs="Times New Roman"/>
                <w:b/>
                <w:color w:val="auto"/>
                <w:kern w:val="0"/>
                <w:szCs w:val="20"/>
                <w:vertAlign w:val="subscript"/>
                <w:lang w:val="es-PA" w:eastAsia="es-AR"/>
              </w:rPr>
              <w:t>d</w:t>
            </w:r>
            <w:proofErr w:type="spellEnd"/>
          </w:p>
        </w:tc>
        <w:tc>
          <w:tcPr>
            <w:tcW w:w="0" w:type="auto"/>
            <w:tcBorders>
              <w:top w:val="nil"/>
              <w:left w:val="nil"/>
              <w:bottom w:val="nil"/>
              <w:right w:val="nil"/>
            </w:tcBorders>
            <w:vAlign w:val="center"/>
            <w:hideMark/>
          </w:tcPr>
          <w:p w14:paraId="141986C1"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Aplicación WACC [%]</w:t>
            </w:r>
          </w:p>
        </w:tc>
        <w:tc>
          <w:tcPr>
            <w:tcW w:w="0" w:type="auto"/>
            <w:tcBorders>
              <w:top w:val="nil"/>
              <w:left w:val="nil"/>
              <w:bottom w:val="nil"/>
              <w:right w:val="nil"/>
            </w:tcBorders>
            <w:vAlign w:val="center"/>
            <w:hideMark/>
          </w:tcPr>
          <w:p w14:paraId="32535708" w14:textId="2393F9A2"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9</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04%</w:t>
            </w:r>
          </w:p>
        </w:tc>
        <w:tc>
          <w:tcPr>
            <w:tcW w:w="0" w:type="auto"/>
            <w:tcBorders>
              <w:top w:val="nil"/>
              <w:left w:val="nil"/>
              <w:bottom w:val="nil"/>
              <w:right w:val="nil"/>
            </w:tcBorders>
            <w:vAlign w:val="center"/>
            <w:hideMark/>
          </w:tcPr>
          <w:p w14:paraId="423E9B3C" w14:textId="6C623BC2"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8</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93%</w:t>
            </w:r>
          </w:p>
        </w:tc>
        <w:tc>
          <w:tcPr>
            <w:tcW w:w="0" w:type="auto"/>
            <w:tcBorders>
              <w:top w:val="nil"/>
              <w:left w:val="nil"/>
              <w:bottom w:val="nil"/>
              <w:right w:val="nil"/>
            </w:tcBorders>
            <w:vAlign w:val="center"/>
            <w:hideMark/>
          </w:tcPr>
          <w:p w14:paraId="76D611A7" w14:textId="5B240975"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8</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56%</w:t>
            </w:r>
          </w:p>
        </w:tc>
      </w:tr>
      <w:tr w:rsidR="00280FD7" w:rsidRPr="00280FD7" w14:paraId="2798AF00" w14:textId="77777777" w:rsidTr="00A72F1B">
        <w:trPr>
          <w:trHeight w:val="1420"/>
        </w:trPr>
        <w:tc>
          <w:tcPr>
            <w:tcW w:w="0" w:type="auto"/>
            <w:tcBorders>
              <w:top w:val="nil"/>
              <w:left w:val="nil"/>
              <w:bottom w:val="nil"/>
              <w:right w:val="nil"/>
            </w:tcBorders>
            <w:noWrap/>
            <w:vAlign w:val="center"/>
            <w:hideMark/>
          </w:tcPr>
          <w:p w14:paraId="2418689F"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Inflación en USD</w:t>
            </w:r>
          </w:p>
        </w:tc>
        <w:tc>
          <w:tcPr>
            <w:tcW w:w="0" w:type="auto"/>
            <w:tcBorders>
              <w:top w:val="nil"/>
              <w:left w:val="nil"/>
              <w:bottom w:val="nil"/>
              <w:right w:val="nil"/>
            </w:tcBorders>
            <w:vAlign w:val="center"/>
            <w:hideMark/>
          </w:tcPr>
          <w:p w14:paraId="57725BC0"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π</w:t>
            </w:r>
            <w:r w:rsidRPr="00E93467">
              <w:rPr>
                <w:rFonts w:ascii="Times New Roman" w:hAnsi="Times New Roman" w:cs="Times New Roman"/>
                <w:color w:val="auto"/>
                <w:kern w:val="0"/>
                <w:szCs w:val="20"/>
                <w:vertAlign w:val="subscript"/>
                <w:lang w:val="es-PA" w:eastAsia="es-AR"/>
              </w:rPr>
              <w:t>USA</w:t>
            </w:r>
          </w:p>
        </w:tc>
        <w:tc>
          <w:tcPr>
            <w:tcW w:w="0" w:type="auto"/>
            <w:tcBorders>
              <w:top w:val="nil"/>
              <w:left w:val="nil"/>
              <w:bottom w:val="nil"/>
              <w:right w:val="nil"/>
            </w:tcBorders>
            <w:vAlign w:val="center"/>
            <w:hideMark/>
          </w:tcPr>
          <w:p w14:paraId="5936B33C"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p>
        </w:tc>
        <w:tc>
          <w:tcPr>
            <w:tcW w:w="0" w:type="auto"/>
            <w:tcBorders>
              <w:top w:val="nil"/>
              <w:left w:val="nil"/>
              <w:bottom w:val="nil"/>
              <w:right w:val="nil"/>
            </w:tcBorders>
            <w:vAlign w:val="center"/>
            <w:hideMark/>
          </w:tcPr>
          <w:p w14:paraId="2286E083" w14:textId="5AECF221"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Casos Alto</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 xml:space="preserve"> Medio y </w:t>
            </w:r>
            <w:r w:rsidR="000C7940" w:rsidRPr="00E93467">
              <w:rPr>
                <w:rFonts w:ascii="Times New Roman" w:hAnsi="Times New Roman" w:cs="Times New Roman"/>
                <w:color w:val="auto"/>
                <w:kern w:val="0"/>
                <w:szCs w:val="20"/>
                <w:lang w:val="es-PA" w:eastAsia="es-AR"/>
              </w:rPr>
              <w:t>Bajo:</w:t>
            </w:r>
            <w:r w:rsidRPr="00E93467">
              <w:rPr>
                <w:rFonts w:ascii="Times New Roman" w:hAnsi="Times New Roman" w:cs="Times New Roman"/>
                <w:color w:val="auto"/>
                <w:kern w:val="0"/>
                <w:szCs w:val="20"/>
                <w:lang w:val="es-PA" w:eastAsia="es-AR"/>
              </w:rPr>
              <w:t xml:space="preserve"> Spread del rendimientos de los bonos del tesoro de EUA no indexados e indexados (UST y TIPS) a 30 años - Promedio mensual - último año. </w:t>
            </w:r>
          </w:p>
        </w:tc>
        <w:tc>
          <w:tcPr>
            <w:tcW w:w="0" w:type="auto"/>
            <w:tcBorders>
              <w:top w:val="nil"/>
              <w:left w:val="nil"/>
              <w:bottom w:val="nil"/>
              <w:right w:val="nil"/>
            </w:tcBorders>
            <w:vAlign w:val="center"/>
            <w:hideMark/>
          </w:tcPr>
          <w:p w14:paraId="2B5FC1A8" w14:textId="754879E2"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26%</w:t>
            </w:r>
          </w:p>
        </w:tc>
        <w:tc>
          <w:tcPr>
            <w:tcW w:w="0" w:type="auto"/>
            <w:tcBorders>
              <w:top w:val="nil"/>
              <w:left w:val="nil"/>
              <w:bottom w:val="nil"/>
              <w:right w:val="nil"/>
            </w:tcBorders>
            <w:vAlign w:val="center"/>
            <w:hideMark/>
          </w:tcPr>
          <w:p w14:paraId="13950920" w14:textId="4D3E154B"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26%</w:t>
            </w:r>
          </w:p>
        </w:tc>
        <w:tc>
          <w:tcPr>
            <w:tcW w:w="0" w:type="auto"/>
            <w:tcBorders>
              <w:top w:val="nil"/>
              <w:left w:val="nil"/>
              <w:bottom w:val="nil"/>
              <w:right w:val="nil"/>
            </w:tcBorders>
            <w:vAlign w:val="center"/>
            <w:hideMark/>
          </w:tcPr>
          <w:p w14:paraId="578BC1DA" w14:textId="2D9968BC"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2</w:t>
            </w:r>
            <w:r w:rsidR="006F01AE" w:rsidRPr="00E93467">
              <w:rPr>
                <w:rFonts w:ascii="Times New Roman" w:hAnsi="Times New Roman" w:cs="Times New Roman"/>
                <w:color w:val="auto"/>
                <w:kern w:val="0"/>
                <w:szCs w:val="20"/>
                <w:lang w:val="es-PA" w:eastAsia="es-AR"/>
              </w:rPr>
              <w:t>.</w:t>
            </w:r>
            <w:r w:rsidRPr="00E93467">
              <w:rPr>
                <w:rFonts w:ascii="Times New Roman" w:hAnsi="Times New Roman" w:cs="Times New Roman"/>
                <w:color w:val="auto"/>
                <w:kern w:val="0"/>
                <w:szCs w:val="20"/>
                <w:lang w:val="es-PA" w:eastAsia="es-AR"/>
              </w:rPr>
              <w:t>26%</w:t>
            </w:r>
          </w:p>
        </w:tc>
      </w:tr>
      <w:tr w:rsidR="00280FD7" w:rsidRPr="00280FD7" w14:paraId="6EF1D8DE" w14:textId="77777777" w:rsidTr="00A72F1B">
        <w:trPr>
          <w:trHeight w:val="570"/>
        </w:trPr>
        <w:tc>
          <w:tcPr>
            <w:tcW w:w="0" w:type="auto"/>
            <w:tcBorders>
              <w:top w:val="single" w:sz="8" w:space="0" w:color="auto"/>
              <w:left w:val="nil"/>
              <w:bottom w:val="single" w:sz="8" w:space="0" w:color="auto"/>
              <w:right w:val="nil"/>
            </w:tcBorders>
            <w:vAlign w:val="center"/>
            <w:hideMark/>
          </w:tcPr>
          <w:p w14:paraId="277E4E92"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Costo Real del Capital antes de impuestos</w:t>
            </w:r>
          </w:p>
        </w:tc>
        <w:tc>
          <w:tcPr>
            <w:tcW w:w="0" w:type="auto"/>
            <w:tcBorders>
              <w:top w:val="single" w:sz="8" w:space="0" w:color="auto"/>
              <w:left w:val="nil"/>
              <w:bottom w:val="single" w:sz="8" w:space="0" w:color="auto"/>
              <w:right w:val="nil"/>
            </w:tcBorders>
            <w:vAlign w:val="center"/>
            <w:hideMark/>
          </w:tcPr>
          <w:p w14:paraId="3398FA07" w14:textId="77777777" w:rsidR="00A72F1B" w:rsidRPr="00E93467" w:rsidRDefault="00A72F1B" w:rsidP="00A72F1B">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WACC</w:t>
            </w:r>
            <w:r w:rsidRPr="00E93467">
              <w:rPr>
                <w:rFonts w:ascii="Times New Roman" w:hAnsi="Times New Roman" w:cs="Times New Roman"/>
                <w:color w:val="auto"/>
                <w:kern w:val="0"/>
                <w:szCs w:val="20"/>
                <w:vertAlign w:val="subscript"/>
                <w:lang w:val="es-PA" w:eastAsia="es-AR"/>
              </w:rPr>
              <w:t>R</w:t>
            </w:r>
          </w:p>
        </w:tc>
        <w:tc>
          <w:tcPr>
            <w:tcW w:w="0" w:type="auto"/>
            <w:tcBorders>
              <w:top w:val="single" w:sz="8" w:space="0" w:color="auto"/>
              <w:left w:val="nil"/>
              <w:bottom w:val="single" w:sz="8" w:space="0" w:color="auto"/>
              <w:right w:val="nil"/>
            </w:tcBorders>
            <w:vAlign w:val="center"/>
            <w:hideMark/>
          </w:tcPr>
          <w:p w14:paraId="0EBCA0DC"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[WACC/(1-t)-π</w:t>
            </w:r>
            <w:r w:rsidRPr="00E93467">
              <w:rPr>
                <w:rFonts w:ascii="Times New Roman" w:hAnsi="Times New Roman" w:cs="Times New Roman"/>
                <w:b/>
                <w:color w:val="auto"/>
                <w:kern w:val="0"/>
                <w:szCs w:val="20"/>
                <w:vertAlign w:val="subscript"/>
                <w:lang w:val="es-PA" w:eastAsia="es-AR"/>
              </w:rPr>
              <w:t>EUA</w:t>
            </w:r>
            <w:r w:rsidRPr="00E93467">
              <w:rPr>
                <w:rFonts w:ascii="Times New Roman" w:hAnsi="Times New Roman" w:cs="Times New Roman"/>
                <w:b/>
                <w:color w:val="auto"/>
                <w:kern w:val="0"/>
                <w:szCs w:val="20"/>
                <w:lang w:val="es-PA" w:eastAsia="es-AR"/>
              </w:rPr>
              <w:t>]/(1+π</w:t>
            </w:r>
            <w:r w:rsidRPr="00E93467">
              <w:rPr>
                <w:rFonts w:ascii="Times New Roman" w:hAnsi="Times New Roman" w:cs="Times New Roman"/>
                <w:b/>
                <w:color w:val="auto"/>
                <w:kern w:val="0"/>
                <w:szCs w:val="20"/>
                <w:vertAlign w:val="subscript"/>
                <w:lang w:val="es-PA" w:eastAsia="es-AR"/>
              </w:rPr>
              <w:t>EUA</w:t>
            </w:r>
            <w:r w:rsidRPr="00E93467">
              <w:rPr>
                <w:rFonts w:ascii="Times New Roman" w:hAnsi="Times New Roman" w:cs="Times New Roman"/>
                <w:b/>
                <w:color w:val="auto"/>
                <w:kern w:val="0"/>
                <w:szCs w:val="20"/>
                <w:lang w:val="es-PA" w:eastAsia="es-AR"/>
              </w:rPr>
              <w:t>)</w:t>
            </w:r>
          </w:p>
        </w:tc>
        <w:tc>
          <w:tcPr>
            <w:tcW w:w="0" w:type="auto"/>
            <w:tcBorders>
              <w:top w:val="single" w:sz="8" w:space="0" w:color="auto"/>
              <w:left w:val="nil"/>
              <w:bottom w:val="single" w:sz="8" w:space="0" w:color="auto"/>
              <w:right w:val="nil"/>
            </w:tcBorders>
            <w:vAlign w:val="center"/>
            <w:hideMark/>
          </w:tcPr>
          <w:p w14:paraId="7573C1E1" w14:textId="77777777" w:rsidR="00A72F1B" w:rsidRPr="00E93467" w:rsidRDefault="00A72F1B" w:rsidP="00A72F1B">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Resultado fórmula WACC - [%]</w:t>
            </w:r>
          </w:p>
        </w:tc>
        <w:tc>
          <w:tcPr>
            <w:tcW w:w="0" w:type="auto"/>
            <w:tcBorders>
              <w:top w:val="single" w:sz="8" w:space="0" w:color="auto"/>
              <w:left w:val="nil"/>
              <w:bottom w:val="single" w:sz="8" w:space="0" w:color="auto"/>
              <w:right w:val="nil"/>
            </w:tcBorders>
            <w:vAlign w:val="center"/>
            <w:hideMark/>
          </w:tcPr>
          <w:p w14:paraId="74E1CA26" w14:textId="32C2584F" w:rsidR="00A72F1B" w:rsidRPr="00E93467" w:rsidRDefault="00A72F1B" w:rsidP="00A72F1B">
            <w:pPr>
              <w:widowControl/>
              <w:suppressAutoHyphens w:val="0"/>
              <w:spacing w:before="0" w:after="0" w:line="240" w:lineRule="auto"/>
              <w:jc w:val="right"/>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10</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43%</w:t>
            </w:r>
          </w:p>
        </w:tc>
        <w:tc>
          <w:tcPr>
            <w:tcW w:w="0" w:type="auto"/>
            <w:tcBorders>
              <w:top w:val="single" w:sz="8" w:space="0" w:color="auto"/>
              <w:left w:val="nil"/>
              <w:bottom w:val="single" w:sz="8" w:space="0" w:color="auto"/>
              <w:right w:val="nil"/>
            </w:tcBorders>
            <w:vAlign w:val="center"/>
            <w:hideMark/>
          </w:tcPr>
          <w:p w14:paraId="151505EC" w14:textId="17A3AC05" w:rsidR="00A72F1B" w:rsidRPr="00E93467" w:rsidRDefault="00A72F1B" w:rsidP="00A72F1B">
            <w:pPr>
              <w:widowControl/>
              <w:suppressAutoHyphens w:val="0"/>
              <w:spacing w:before="0" w:after="0" w:line="240" w:lineRule="auto"/>
              <w:jc w:val="right"/>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10</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27%</w:t>
            </w:r>
          </w:p>
        </w:tc>
        <w:tc>
          <w:tcPr>
            <w:tcW w:w="0" w:type="auto"/>
            <w:tcBorders>
              <w:top w:val="single" w:sz="8" w:space="0" w:color="auto"/>
              <w:left w:val="nil"/>
              <w:bottom w:val="single" w:sz="8" w:space="0" w:color="auto"/>
              <w:right w:val="nil"/>
            </w:tcBorders>
            <w:vAlign w:val="center"/>
            <w:hideMark/>
          </w:tcPr>
          <w:p w14:paraId="6290FAC9" w14:textId="27EC9D86" w:rsidR="00A72F1B" w:rsidRPr="00E93467" w:rsidRDefault="00A72F1B" w:rsidP="00A72F1B">
            <w:pPr>
              <w:widowControl/>
              <w:suppressAutoHyphens w:val="0"/>
              <w:spacing w:before="0" w:after="0" w:line="240" w:lineRule="auto"/>
              <w:jc w:val="right"/>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9</w:t>
            </w:r>
            <w:r w:rsidR="006F01AE" w:rsidRPr="00E93467">
              <w:rPr>
                <w:rFonts w:ascii="Times New Roman" w:hAnsi="Times New Roman" w:cs="Times New Roman"/>
                <w:b/>
                <w:color w:val="auto"/>
                <w:kern w:val="0"/>
                <w:szCs w:val="20"/>
                <w:lang w:val="es-PA" w:eastAsia="es-AR"/>
              </w:rPr>
              <w:t>.</w:t>
            </w:r>
            <w:r w:rsidRPr="00E93467">
              <w:rPr>
                <w:rFonts w:ascii="Times New Roman" w:hAnsi="Times New Roman" w:cs="Times New Roman"/>
                <w:b/>
                <w:color w:val="auto"/>
                <w:kern w:val="0"/>
                <w:szCs w:val="20"/>
                <w:lang w:val="es-PA" w:eastAsia="es-AR"/>
              </w:rPr>
              <w:t>75%</w:t>
            </w:r>
          </w:p>
        </w:tc>
      </w:tr>
    </w:tbl>
    <w:p w14:paraId="53C89517" w14:textId="77777777" w:rsidR="003B3400" w:rsidRPr="00E93467" w:rsidRDefault="003B3400" w:rsidP="00D82DA5">
      <w:pPr>
        <w:pStyle w:val="Ttulo2"/>
        <w:rPr>
          <w:lang w:val="es-PA"/>
        </w:rPr>
      </w:pPr>
      <w:bookmarkStart w:id="126" w:name="_Toc109670158"/>
      <w:bookmarkStart w:id="127" w:name="_Toc225852998"/>
      <w:bookmarkStart w:id="128" w:name="_Toc328236364"/>
      <w:bookmarkStart w:id="129" w:name="_Toc380501303"/>
      <w:bookmarkStart w:id="130" w:name="_Toc208415588"/>
      <w:r w:rsidRPr="00E93467">
        <w:rPr>
          <w:lang w:val="es-PA"/>
        </w:rPr>
        <w:t>ESCENARIOS CONSIDERADOS</w:t>
      </w:r>
      <w:bookmarkEnd w:id="126"/>
      <w:bookmarkEnd w:id="130"/>
    </w:p>
    <w:p w14:paraId="510C639A" w14:textId="75C57441"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Dentro del análisis realizado</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han identificado algunas variables que pueden presentar cierta discrecionalidad en su forma de cálculo</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para las cuales se han generado los siguientes escenarios.</w:t>
      </w:r>
    </w:p>
    <w:p w14:paraId="6355F963" w14:textId="1CD02712" w:rsidR="003B3400" w:rsidRPr="00E93467" w:rsidRDefault="003B3400" w:rsidP="002D0CFE">
      <w:pPr>
        <w:pStyle w:val="Descripcin"/>
        <w:rPr>
          <w:rFonts w:ascii="Times New Roman" w:hAnsi="Times New Roman" w:cs="Times New Roman"/>
          <w:color w:val="auto"/>
          <w:lang w:val="es-PA"/>
        </w:rPr>
      </w:pPr>
      <w:bookmarkStart w:id="131" w:name="_Toc109670172"/>
      <w:bookmarkStart w:id="132" w:name="_Toc208404355"/>
      <w:r w:rsidRPr="00E93467">
        <w:rPr>
          <w:rFonts w:ascii="Times New Roman" w:hAnsi="Times New Roman" w:cs="Times New Roman"/>
          <w:color w:val="auto"/>
          <w:lang w:val="es-PA"/>
        </w:rPr>
        <w:lastRenderedPageBreak/>
        <w:t xml:space="preserve">Tabla </w:t>
      </w:r>
      <w:r w:rsidR="004517EB" w:rsidRPr="00E93467">
        <w:rPr>
          <w:rFonts w:ascii="Times New Roman" w:hAnsi="Times New Roman" w:cs="Times New Roman"/>
          <w:color w:val="auto"/>
          <w:lang w:val="es-PA"/>
        </w:rPr>
        <w:fldChar w:fldCharType="begin"/>
      </w:r>
      <w:r w:rsidR="004517EB" w:rsidRPr="00E93467">
        <w:rPr>
          <w:rFonts w:ascii="Times New Roman" w:hAnsi="Times New Roman" w:cs="Times New Roman"/>
          <w:color w:val="auto"/>
          <w:lang w:val="es-PA"/>
        </w:rPr>
        <w:instrText xml:space="preserve"> SEQ Tabla \* ARABIC </w:instrText>
      </w:r>
      <w:r w:rsidR="004517EB" w:rsidRPr="00E93467">
        <w:rPr>
          <w:rFonts w:ascii="Times New Roman" w:hAnsi="Times New Roman" w:cs="Times New Roman"/>
          <w:color w:val="auto"/>
          <w:lang w:val="es-PA"/>
        </w:rPr>
        <w:fldChar w:fldCharType="separate"/>
      </w:r>
      <w:r w:rsidR="004517EB" w:rsidRPr="00E93467">
        <w:rPr>
          <w:rFonts w:ascii="Times New Roman" w:hAnsi="Times New Roman" w:cs="Times New Roman"/>
          <w:color w:val="auto"/>
          <w:lang w:val="es-PA"/>
        </w:rPr>
        <w:t>14</w:t>
      </w:r>
      <w:r w:rsidR="004517EB"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Escenarios</w:t>
      </w:r>
      <w:bookmarkEnd w:id="131"/>
      <w:bookmarkEnd w:id="132"/>
    </w:p>
    <w:tbl>
      <w:tblPr>
        <w:tblW w:w="9106" w:type="dxa"/>
        <w:tblCellMar>
          <w:left w:w="70" w:type="dxa"/>
          <w:right w:w="70" w:type="dxa"/>
        </w:tblCellMar>
        <w:tblLook w:val="04A0" w:firstRow="1" w:lastRow="0" w:firstColumn="1" w:lastColumn="0" w:noHBand="0" w:noVBand="1"/>
      </w:tblPr>
      <w:tblGrid>
        <w:gridCol w:w="1648"/>
        <w:gridCol w:w="2486"/>
        <w:gridCol w:w="2486"/>
        <w:gridCol w:w="2486"/>
      </w:tblGrid>
      <w:tr w:rsidR="00280FD7" w:rsidRPr="00280FD7" w14:paraId="4FB69FB1" w14:textId="77777777" w:rsidTr="00706324">
        <w:trPr>
          <w:trHeight w:val="294"/>
        </w:trPr>
        <w:tc>
          <w:tcPr>
            <w:tcW w:w="0" w:type="auto"/>
            <w:tcBorders>
              <w:top w:val="single" w:sz="8" w:space="0" w:color="4F81BD"/>
              <w:left w:val="nil"/>
              <w:bottom w:val="nil"/>
              <w:right w:val="nil"/>
            </w:tcBorders>
            <w:shd w:val="clear" w:color="000000" w:fill="4F81BD"/>
            <w:vAlign w:val="center"/>
            <w:hideMark/>
          </w:tcPr>
          <w:p w14:paraId="511A7E8C"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Parámetro</w:t>
            </w:r>
          </w:p>
        </w:tc>
        <w:tc>
          <w:tcPr>
            <w:tcW w:w="0" w:type="auto"/>
            <w:tcBorders>
              <w:top w:val="single" w:sz="8" w:space="0" w:color="4F81BD"/>
              <w:left w:val="nil"/>
              <w:bottom w:val="nil"/>
              <w:right w:val="nil"/>
            </w:tcBorders>
            <w:shd w:val="clear" w:color="000000" w:fill="4F81BD"/>
            <w:vAlign w:val="center"/>
            <w:hideMark/>
          </w:tcPr>
          <w:p w14:paraId="007598E8"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Alto</w:t>
            </w:r>
          </w:p>
        </w:tc>
        <w:tc>
          <w:tcPr>
            <w:tcW w:w="0" w:type="auto"/>
            <w:tcBorders>
              <w:top w:val="single" w:sz="8" w:space="0" w:color="4F81BD"/>
              <w:left w:val="nil"/>
              <w:bottom w:val="nil"/>
              <w:right w:val="nil"/>
            </w:tcBorders>
            <w:shd w:val="clear" w:color="000000" w:fill="4F81BD"/>
            <w:vAlign w:val="center"/>
            <w:hideMark/>
          </w:tcPr>
          <w:p w14:paraId="3A7799CE"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Medio</w:t>
            </w:r>
          </w:p>
        </w:tc>
        <w:tc>
          <w:tcPr>
            <w:tcW w:w="0" w:type="auto"/>
            <w:tcBorders>
              <w:top w:val="single" w:sz="8" w:space="0" w:color="4F81BD"/>
              <w:left w:val="nil"/>
              <w:bottom w:val="nil"/>
              <w:right w:val="single" w:sz="8" w:space="0" w:color="4F81BD"/>
            </w:tcBorders>
            <w:shd w:val="clear" w:color="000000" w:fill="4F81BD"/>
            <w:vAlign w:val="center"/>
            <w:hideMark/>
          </w:tcPr>
          <w:p w14:paraId="19543D0B"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s-AR"/>
              </w:rPr>
            </w:pPr>
            <w:r w:rsidRPr="00E93467">
              <w:rPr>
                <w:rFonts w:ascii="Times New Roman" w:hAnsi="Times New Roman" w:cs="Times New Roman"/>
                <w:b/>
                <w:color w:val="FFFFFF" w:themeColor="background1"/>
                <w:kern w:val="0"/>
                <w:szCs w:val="20"/>
                <w:lang w:val="es-PA" w:eastAsia="es-AR"/>
              </w:rPr>
              <w:t>Caso Bajo</w:t>
            </w:r>
          </w:p>
        </w:tc>
      </w:tr>
      <w:tr w:rsidR="00280FD7" w:rsidRPr="00280FD7" w14:paraId="642B8889" w14:textId="77777777" w:rsidTr="00706324">
        <w:trPr>
          <w:trHeight w:val="351"/>
        </w:trPr>
        <w:tc>
          <w:tcPr>
            <w:tcW w:w="0" w:type="auto"/>
            <w:tcBorders>
              <w:top w:val="single" w:sz="4" w:space="0" w:color="auto"/>
              <w:left w:val="single" w:sz="4" w:space="0" w:color="auto"/>
              <w:bottom w:val="single" w:sz="4" w:space="0" w:color="auto"/>
              <w:right w:val="single" w:sz="4" w:space="0" w:color="auto"/>
            </w:tcBorders>
            <w:vAlign w:val="center"/>
            <w:hideMark/>
          </w:tcPr>
          <w:p w14:paraId="2C193B31"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Tasa Libre de Riesgo</w:t>
            </w:r>
          </w:p>
        </w:tc>
        <w:tc>
          <w:tcPr>
            <w:tcW w:w="0" w:type="auto"/>
            <w:tcBorders>
              <w:top w:val="single" w:sz="4" w:space="0" w:color="auto"/>
              <w:left w:val="nil"/>
              <w:bottom w:val="single" w:sz="4" w:space="0" w:color="auto"/>
              <w:right w:val="single" w:sz="4" w:space="0" w:color="auto"/>
            </w:tcBorders>
            <w:vAlign w:val="center"/>
            <w:hideMark/>
          </w:tcPr>
          <w:p w14:paraId="5F00A43C"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Rendimiento del UST20 - Promedio último año.</w:t>
            </w:r>
          </w:p>
        </w:tc>
        <w:tc>
          <w:tcPr>
            <w:tcW w:w="0" w:type="auto"/>
            <w:tcBorders>
              <w:top w:val="single" w:sz="4" w:space="0" w:color="auto"/>
              <w:left w:val="nil"/>
              <w:bottom w:val="single" w:sz="4" w:space="0" w:color="auto"/>
              <w:right w:val="single" w:sz="4" w:space="0" w:color="auto"/>
            </w:tcBorders>
            <w:vAlign w:val="center"/>
            <w:hideMark/>
          </w:tcPr>
          <w:p w14:paraId="36A97F0B"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Rendimiento del UST30 - Promedio último año</w:t>
            </w:r>
          </w:p>
        </w:tc>
        <w:tc>
          <w:tcPr>
            <w:tcW w:w="0" w:type="auto"/>
            <w:tcBorders>
              <w:top w:val="single" w:sz="4" w:space="0" w:color="auto"/>
              <w:left w:val="nil"/>
              <w:bottom w:val="single" w:sz="4" w:space="0" w:color="auto"/>
              <w:right w:val="single" w:sz="4" w:space="0" w:color="auto"/>
            </w:tcBorders>
            <w:vAlign w:val="center"/>
            <w:hideMark/>
          </w:tcPr>
          <w:p w14:paraId="1F7B9C65"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Rendimiento del UST10 - Promedio último año</w:t>
            </w:r>
          </w:p>
        </w:tc>
      </w:tr>
      <w:tr w:rsidR="000321A5" w:rsidRPr="00280FD7" w14:paraId="160B81BB" w14:textId="77777777" w:rsidTr="00706324">
        <w:trPr>
          <w:trHeight w:val="351"/>
        </w:trPr>
        <w:tc>
          <w:tcPr>
            <w:tcW w:w="0" w:type="auto"/>
            <w:tcBorders>
              <w:top w:val="single" w:sz="4" w:space="0" w:color="auto"/>
              <w:left w:val="single" w:sz="4" w:space="0" w:color="auto"/>
              <w:bottom w:val="single" w:sz="4" w:space="0" w:color="auto"/>
              <w:right w:val="single" w:sz="4" w:space="0" w:color="auto"/>
            </w:tcBorders>
            <w:vAlign w:val="center"/>
          </w:tcPr>
          <w:p w14:paraId="55F268CD" w14:textId="6FBFB749" w:rsidR="000321A5" w:rsidRPr="00E93467" w:rsidRDefault="00BD243D" w:rsidP="00847E7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1A70B7">
              <w:rPr>
                <w:rFonts w:ascii="Times New Roman" w:hAnsi="Times New Roman" w:cs="Times New Roman"/>
                <w:b/>
                <w:bCs/>
                <w:color w:val="auto"/>
                <w:kern w:val="0"/>
                <w:szCs w:val="20"/>
                <w:lang w:val="es-PA" w:eastAsia="en-US"/>
              </w:rPr>
              <w:t>Premio por riesgo</w:t>
            </w:r>
          </w:p>
        </w:tc>
        <w:tc>
          <w:tcPr>
            <w:tcW w:w="0" w:type="auto"/>
            <w:tcBorders>
              <w:top w:val="single" w:sz="4" w:space="0" w:color="auto"/>
              <w:left w:val="nil"/>
              <w:bottom w:val="single" w:sz="4" w:space="0" w:color="auto"/>
              <w:right w:val="single" w:sz="4" w:space="0" w:color="auto"/>
            </w:tcBorders>
            <w:vAlign w:val="center"/>
          </w:tcPr>
          <w:p w14:paraId="4FAB554A" w14:textId="538865B9" w:rsidR="000321A5" w:rsidRPr="00E93467" w:rsidRDefault="008C6C94"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 1928-2024</w:t>
            </w:r>
          </w:p>
        </w:tc>
        <w:tc>
          <w:tcPr>
            <w:tcW w:w="0" w:type="auto"/>
            <w:tcBorders>
              <w:top w:val="single" w:sz="4" w:space="0" w:color="auto"/>
              <w:left w:val="nil"/>
              <w:bottom w:val="single" w:sz="4" w:space="0" w:color="auto"/>
              <w:right w:val="single" w:sz="4" w:space="0" w:color="auto"/>
            </w:tcBorders>
            <w:vAlign w:val="center"/>
          </w:tcPr>
          <w:p w14:paraId="7AF3E965" w14:textId="32B34B8A" w:rsidR="000321A5" w:rsidRPr="00E93467" w:rsidRDefault="008C6C94"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 1928-2024</w:t>
            </w:r>
          </w:p>
        </w:tc>
        <w:tc>
          <w:tcPr>
            <w:tcW w:w="0" w:type="auto"/>
            <w:tcBorders>
              <w:top w:val="single" w:sz="4" w:space="0" w:color="auto"/>
              <w:left w:val="nil"/>
              <w:bottom w:val="single" w:sz="4" w:space="0" w:color="auto"/>
              <w:right w:val="single" w:sz="4" w:space="0" w:color="auto"/>
            </w:tcBorders>
            <w:vAlign w:val="center"/>
          </w:tcPr>
          <w:p w14:paraId="7A4DCF02" w14:textId="1247335D" w:rsidR="000321A5" w:rsidRPr="00E93467" w:rsidRDefault="008C6C94"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Promedio 1928-2024</w:t>
            </w:r>
          </w:p>
        </w:tc>
      </w:tr>
      <w:tr w:rsidR="00280FD7" w:rsidRPr="00280FD7" w14:paraId="57F615A4" w14:textId="77777777" w:rsidTr="00706324">
        <w:trPr>
          <w:trHeight w:val="351"/>
        </w:trPr>
        <w:tc>
          <w:tcPr>
            <w:tcW w:w="0" w:type="auto"/>
            <w:tcBorders>
              <w:top w:val="nil"/>
              <w:left w:val="single" w:sz="4" w:space="0" w:color="auto"/>
              <w:bottom w:val="single" w:sz="4" w:space="0" w:color="auto"/>
              <w:right w:val="single" w:sz="4" w:space="0" w:color="auto"/>
            </w:tcBorders>
            <w:vAlign w:val="center"/>
            <w:hideMark/>
          </w:tcPr>
          <w:p w14:paraId="7521D24C"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Estructura de Capital</w:t>
            </w:r>
          </w:p>
        </w:tc>
        <w:tc>
          <w:tcPr>
            <w:tcW w:w="0" w:type="auto"/>
            <w:tcBorders>
              <w:top w:val="nil"/>
              <w:left w:val="nil"/>
              <w:bottom w:val="single" w:sz="4" w:space="0" w:color="auto"/>
              <w:right w:val="single" w:sz="4" w:space="0" w:color="auto"/>
            </w:tcBorders>
            <w:vAlign w:val="center"/>
            <w:hideMark/>
          </w:tcPr>
          <w:p w14:paraId="2D8DA858"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IMP de transmisión del período 2021-2025</w:t>
            </w:r>
          </w:p>
        </w:tc>
        <w:tc>
          <w:tcPr>
            <w:tcW w:w="0" w:type="auto"/>
            <w:tcBorders>
              <w:top w:val="nil"/>
              <w:left w:val="nil"/>
              <w:bottom w:val="single" w:sz="4" w:space="0" w:color="auto"/>
              <w:right w:val="single" w:sz="4" w:space="0" w:color="auto"/>
            </w:tcBorders>
            <w:vAlign w:val="center"/>
            <w:hideMark/>
          </w:tcPr>
          <w:p w14:paraId="2E7FFFD4" w14:textId="513DBC34"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Promedio reguladores distintos </w:t>
            </w:r>
            <w:r w:rsidR="000C7940" w:rsidRPr="00E93467">
              <w:rPr>
                <w:rFonts w:ascii="Times New Roman" w:hAnsi="Times New Roman" w:cs="Times New Roman"/>
                <w:color w:val="auto"/>
                <w:kern w:val="0"/>
                <w:szCs w:val="20"/>
                <w:lang w:val="es-PA" w:eastAsia="es-AR"/>
              </w:rPr>
              <w:t>países</w:t>
            </w:r>
          </w:p>
        </w:tc>
        <w:tc>
          <w:tcPr>
            <w:tcW w:w="0" w:type="auto"/>
            <w:tcBorders>
              <w:top w:val="nil"/>
              <w:left w:val="nil"/>
              <w:bottom w:val="single" w:sz="4" w:space="0" w:color="auto"/>
              <w:right w:val="single" w:sz="4" w:space="0" w:color="auto"/>
            </w:tcBorders>
            <w:vAlign w:val="center"/>
            <w:hideMark/>
          </w:tcPr>
          <w:p w14:paraId="7F8622E8" w14:textId="23CC218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 xml:space="preserve">Promedio reguladores distintos </w:t>
            </w:r>
            <w:r w:rsidR="000C7940" w:rsidRPr="00E93467">
              <w:rPr>
                <w:rFonts w:ascii="Times New Roman" w:hAnsi="Times New Roman" w:cs="Times New Roman"/>
                <w:color w:val="auto"/>
                <w:kern w:val="0"/>
                <w:szCs w:val="20"/>
                <w:lang w:val="es-PA" w:eastAsia="es-AR"/>
              </w:rPr>
              <w:t>países</w:t>
            </w:r>
          </w:p>
        </w:tc>
      </w:tr>
      <w:tr w:rsidR="00280FD7" w:rsidRPr="00280FD7" w14:paraId="66621E14" w14:textId="77777777" w:rsidTr="00706324">
        <w:trPr>
          <w:trHeight w:val="351"/>
        </w:trPr>
        <w:tc>
          <w:tcPr>
            <w:tcW w:w="0" w:type="auto"/>
            <w:tcBorders>
              <w:top w:val="single" w:sz="4" w:space="0" w:color="auto"/>
              <w:left w:val="single" w:sz="4" w:space="0" w:color="auto"/>
              <w:bottom w:val="single" w:sz="4" w:space="0" w:color="auto"/>
              <w:right w:val="single" w:sz="4" w:space="0" w:color="auto"/>
            </w:tcBorders>
            <w:vAlign w:val="center"/>
            <w:hideMark/>
          </w:tcPr>
          <w:p w14:paraId="16A91C0F" w14:textId="77777777" w:rsidR="00847E72" w:rsidRPr="00E93467" w:rsidRDefault="00847E72" w:rsidP="00847E7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SPREAD POR RIESGO CREDITICIO</w:t>
            </w:r>
          </w:p>
        </w:tc>
        <w:tc>
          <w:tcPr>
            <w:tcW w:w="0" w:type="auto"/>
            <w:tcBorders>
              <w:top w:val="single" w:sz="4" w:space="0" w:color="auto"/>
              <w:left w:val="nil"/>
              <w:bottom w:val="single" w:sz="4" w:space="0" w:color="auto"/>
              <w:right w:val="single" w:sz="4" w:space="0" w:color="auto"/>
            </w:tcBorders>
            <w:vAlign w:val="center"/>
            <w:hideMark/>
          </w:tcPr>
          <w:p w14:paraId="70A61901"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Damodaran 10 años Spread Calificación BBB</w:t>
            </w:r>
          </w:p>
        </w:tc>
        <w:tc>
          <w:tcPr>
            <w:tcW w:w="0" w:type="auto"/>
            <w:tcBorders>
              <w:top w:val="single" w:sz="4" w:space="0" w:color="auto"/>
              <w:left w:val="nil"/>
              <w:bottom w:val="single" w:sz="4" w:space="0" w:color="auto"/>
              <w:right w:val="single" w:sz="4" w:space="0" w:color="auto"/>
            </w:tcBorders>
            <w:vAlign w:val="center"/>
            <w:hideMark/>
          </w:tcPr>
          <w:p w14:paraId="2F1A25FD"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Damodaran 10 años Spread Calificación BBB</w:t>
            </w:r>
          </w:p>
        </w:tc>
        <w:tc>
          <w:tcPr>
            <w:tcW w:w="0" w:type="auto"/>
            <w:tcBorders>
              <w:top w:val="single" w:sz="4" w:space="0" w:color="auto"/>
              <w:left w:val="nil"/>
              <w:bottom w:val="single" w:sz="4" w:space="0" w:color="auto"/>
              <w:right w:val="single" w:sz="4" w:space="0" w:color="auto"/>
            </w:tcBorders>
            <w:vAlign w:val="center"/>
            <w:hideMark/>
          </w:tcPr>
          <w:p w14:paraId="193020AC" w14:textId="77777777" w:rsidR="00847E72" w:rsidRPr="00E93467" w:rsidRDefault="00847E72"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Damodaran 10 años Spread Calificación A3/A-</w:t>
            </w:r>
          </w:p>
        </w:tc>
      </w:tr>
      <w:tr w:rsidR="00BD243D" w:rsidRPr="00280FD7" w14:paraId="62DF11AD" w14:textId="77777777" w:rsidTr="00706324">
        <w:trPr>
          <w:trHeight w:val="351"/>
        </w:trPr>
        <w:tc>
          <w:tcPr>
            <w:tcW w:w="0" w:type="auto"/>
            <w:tcBorders>
              <w:top w:val="single" w:sz="4" w:space="0" w:color="auto"/>
              <w:left w:val="single" w:sz="4" w:space="0" w:color="auto"/>
              <w:bottom w:val="single" w:sz="4" w:space="0" w:color="auto"/>
              <w:right w:val="single" w:sz="4" w:space="0" w:color="auto"/>
            </w:tcBorders>
            <w:vAlign w:val="center"/>
          </w:tcPr>
          <w:p w14:paraId="5292B440" w14:textId="5D8FE232" w:rsidR="00BD243D" w:rsidRPr="00E93467" w:rsidRDefault="00692DC7" w:rsidP="00847E72">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1A70B7">
              <w:rPr>
                <w:rFonts w:ascii="Times New Roman" w:hAnsi="Times New Roman" w:cs="Times New Roman"/>
                <w:b/>
                <w:bCs/>
                <w:color w:val="auto"/>
                <w:kern w:val="0"/>
                <w:szCs w:val="20"/>
                <w:lang w:val="es-PA" w:eastAsia="en-US"/>
              </w:rPr>
              <w:t>Inflación USA</w:t>
            </w:r>
          </w:p>
        </w:tc>
        <w:tc>
          <w:tcPr>
            <w:tcW w:w="0" w:type="auto"/>
            <w:tcBorders>
              <w:top w:val="single" w:sz="4" w:space="0" w:color="auto"/>
              <w:left w:val="nil"/>
              <w:bottom w:val="single" w:sz="4" w:space="0" w:color="auto"/>
              <w:right w:val="single" w:sz="4" w:space="0" w:color="auto"/>
            </w:tcBorders>
            <w:vAlign w:val="center"/>
          </w:tcPr>
          <w:p w14:paraId="6119CAF9" w14:textId="54EF88C2" w:rsidR="00BD243D" w:rsidRPr="00E93467" w:rsidRDefault="00C57104"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Spread del rendimiento de los bonos del tesoro de EUA no indexados e indexados (UST y TIPS) a 30 años - Promedio mensual - último año.</w:t>
            </w:r>
          </w:p>
        </w:tc>
        <w:tc>
          <w:tcPr>
            <w:tcW w:w="0" w:type="auto"/>
            <w:tcBorders>
              <w:top w:val="single" w:sz="4" w:space="0" w:color="auto"/>
              <w:left w:val="nil"/>
              <w:bottom w:val="single" w:sz="4" w:space="0" w:color="auto"/>
              <w:right w:val="single" w:sz="4" w:space="0" w:color="auto"/>
            </w:tcBorders>
            <w:vAlign w:val="center"/>
          </w:tcPr>
          <w:p w14:paraId="358C967D" w14:textId="045E5D29" w:rsidR="00BD243D" w:rsidRPr="00E93467" w:rsidRDefault="00C57104"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Spread del rendimiento de los bonos del tesoro de EUA no indexados e indexados (UST y TIPS) a 30 años - Promedio mensual - último año.</w:t>
            </w:r>
          </w:p>
        </w:tc>
        <w:tc>
          <w:tcPr>
            <w:tcW w:w="0" w:type="auto"/>
            <w:tcBorders>
              <w:top w:val="single" w:sz="4" w:space="0" w:color="auto"/>
              <w:left w:val="nil"/>
              <w:bottom w:val="single" w:sz="4" w:space="0" w:color="auto"/>
              <w:right w:val="single" w:sz="4" w:space="0" w:color="auto"/>
            </w:tcBorders>
            <w:vAlign w:val="center"/>
          </w:tcPr>
          <w:p w14:paraId="6D75FFB1" w14:textId="3328A9D7" w:rsidR="00BD243D" w:rsidRPr="00E93467" w:rsidRDefault="00C57104" w:rsidP="00847E72">
            <w:pPr>
              <w:widowControl/>
              <w:suppressAutoHyphens w:val="0"/>
              <w:spacing w:before="0" w:after="0" w:line="240" w:lineRule="auto"/>
              <w:jc w:val="left"/>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Spread del rendimiento de los bonos del tesoro de EUA no indexados e indexados (UST y TIPS) a 30 años - Promedio mensual - último año.</w:t>
            </w:r>
          </w:p>
        </w:tc>
      </w:tr>
    </w:tbl>
    <w:p w14:paraId="6C4E9AD0" w14:textId="1D9B1F96" w:rsidR="003B3400" w:rsidRPr="00E93467" w:rsidRDefault="003B3400" w:rsidP="00D82DA5">
      <w:pPr>
        <w:pStyle w:val="Ttulo2"/>
        <w:rPr>
          <w:lang w:val="es-PA"/>
        </w:rPr>
      </w:pPr>
      <w:bookmarkStart w:id="133" w:name="_Toc109670159"/>
      <w:bookmarkStart w:id="134" w:name="_Toc208415589"/>
      <w:r w:rsidRPr="00E93467">
        <w:rPr>
          <w:lang w:val="es-PA"/>
        </w:rPr>
        <w:t>RETORNO DEFINIDO POR LEY: COMPARACIÓN</w:t>
      </w:r>
      <w:bookmarkEnd w:id="127"/>
      <w:bookmarkEnd w:id="128"/>
      <w:bookmarkEnd w:id="129"/>
      <w:bookmarkEnd w:id="133"/>
      <w:bookmarkEnd w:id="134"/>
    </w:p>
    <w:p w14:paraId="1E961440" w14:textId="7D4F5073"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Como ya ha sido mencionado</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w:t>
      </w:r>
      <w:r w:rsidR="00024B49" w:rsidRPr="00E93467">
        <w:rPr>
          <w:rFonts w:ascii="Times New Roman" w:hAnsi="Times New Roman" w:cs="Times New Roman"/>
          <w:color w:val="auto"/>
          <w:sz w:val="24"/>
          <w:szCs w:val="28"/>
          <w:lang w:val="es-PA"/>
        </w:rPr>
        <w:t xml:space="preserve"> de 1997</w:t>
      </w:r>
      <w:r w:rsidRPr="00E93467">
        <w:rPr>
          <w:rFonts w:ascii="Times New Roman" w:hAnsi="Times New Roman" w:cs="Times New Roman"/>
          <w:color w:val="auto"/>
          <w:sz w:val="24"/>
          <w:szCs w:val="28"/>
          <w:lang w:val="es-PA"/>
        </w:rPr>
        <w:t xml:space="preserve"> que fija el marco regulatorio del sector eléctrico</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determina bandas de variación posibles para la tasa de retorno sobre capital. Así</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establece que la tasa calculada debe encontrarse en una zona tal que no d</w:t>
      </w:r>
      <w:r w:rsidR="005605C2" w:rsidRPr="00E93467">
        <w:rPr>
          <w:rFonts w:ascii="Times New Roman" w:hAnsi="Times New Roman" w:cs="Times New Roman"/>
          <w:color w:val="auto"/>
          <w:sz w:val="24"/>
          <w:szCs w:val="28"/>
          <w:lang w:val="es-PA"/>
        </w:rPr>
        <w:t>ifiera en 200 puntos básicos (2</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0%) de la suma del promedio de los últimos 12 meses de la tasa de interés anual de los bonos UST30</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más una</w:t>
      </w:r>
      <w:r w:rsidR="005605C2" w:rsidRPr="00E93467">
        <w:rPr>
          <w:rFonts w:ascii="Times New Roman" w:hAnsi="Times New Roman" w:cs="Times New Roman"/>
          <w:color w:val="auto"/>
          <w:sz w:val="24"/>
          <w:szCs w:val="28"/>
          <w:lang w:val="es-PA"/>
        </w:rPr>
        <w:t xml:space="preserve"> prima de 800 puntos básicos (8</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0%).</w:t>
      </w:r>
    </w:p>
    <w:p w14:paraId="7E93AA4C" w14:textId="795009E2"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Considerando que el promedio de los promedios mensuales del UST30 durante el período </w:t>
      </w:r>
      <w:r w:rsidR="00847E72" w:rsidRPr="00E93467">
        <w:rPr>
          <w:rFonts w:ascii="Times New Roman" w:hAnsi="Times New Roman" w:cs="Times New Roman"/>
          <w:color w:val="auto"/>
          <w:sz w:val="24"/>
          <w:szCs w:val="28"/>
          <w:lang w:val="es-PA"/>
        </w:rPr>
        <w:t>agosto</w:t>
      </w:r>
      <w:r w:rsidRPr="00E93467">
        <w:rPr>
          <w:rFonts w:ascii="Times New Roman" w:hAnsi="Times New Roman" w:cs="Times New Roman"/>
          <w:color w:val="auto"/>
          <w:sz w:val="24"/>
          <w:szCs w:val="28"/>
          <w:lang w:val="es-PA"/>
        </w:rPr>
        <w:t xml:space="preserve"> 202</w:t>
      </w:r>
      <w:r w:rsidR="00847E72" w:rsidRPr="00E93467">
        <w:rPr>
          <w:rFonts w:ascii="Times New Roman" w:hAnsi="Times New Roman" w:cs="Times New Roman"/>
          <w:color w:val="auto"/>
          <w:sz w:val="24"/>
          <w:szCs w:val="28"/>
          <w:lang w:val="es-PA"/>
        </w:rPr>
        <w:t>4</w:t>
      </w:r>
      <w:r w:rsidRPr="00E93467">
        <w:rPr>
          <w:rFonts w:ascii="Times New Roman" w:hAnsi="Times New Roman" w:cs="Times New Roman"/>
          <w:color w:val="auto"/>
          <w:sz w:val="24"/>
          <w:szCs w:val="28"/>
          <w:lang w:val="es-PA"/>
        </w:rPr>
        <w:t xml:space="preserve"> – ju</w:t>
      </w:r>
      <w:r w:rsidR="00A30C7C" w:rsidRPr="00E93467">
        <w:rPr>
          <w:rFonts w:ascii="Times New Roman" w:hAnsi="Times New Roman" w:cs="Times New Roman"/>
          <w:color w:val="auto"/>
          <w:sz w:val="24"/>
          <w:szCs w:val="28"/>
          <w:lang w:val="es-PA"/>
        </w:rPr>
        <w:t>l</w:t>
      </w:r>
      <w:r w:rsidRPr="00E93467">
        <w:rPr>
          <w:rFonts w:ascii="Times New Roman" w:hAnsi="Times New Roman" w:cs="Times New Roman"/>
          <w:color w:val="auto"/>
          <w:sz w:val="24"/>
          <w:szCs w:val="28"/>
          <w:lang w:val="es-PA"/>
        </w:rPr>
        <w:t>io 202</w:t>
      </w:r>
      <w:r w:rsidR="00A30C7C"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resulta igual a </w:t>
      </w:r>
      <w:r w:rsidR="00847E72" w:rsidRPr="00E93467">
        <w:rPr>
          <w:rFonts w:ascii="Times New Roman" w:hAnsi="Times New Roman" w:cs="Times New Roman"/>
          <w:color w:val="auto"/>
          <w:sz w:val="24"/>
          <w:szCs w:val="28"/>
          <w:lang w:val="es-PA"/>
        </w:rPr>
        <w:t>4.6</w:t>
      </w:r>
      <w:r w:rsidRPr="00E93467">
        <w:rPr>
          <w:rFonts w:ascii="Times New Roman" w:hAnsi="Times New Roman" w:cs="Times New Roman"/>
          <w:color w:val="auto"/>
          <w:sz w:val="24"/>
          <w:szCs w:val="28"/>
          <w:lang w:val="es-PA"/>
        </w:rPr>
        <w:t>0%</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el valor de referencia para la tasa de rentabilidad a reconocer para la actividad de distribución en Panamá resulta de 1</w:t>
      </w:r>
      <w:r w:rsidR="00847E72" w:rsidRPr="00E93467">
        <w:rPr>
          <w:rFonts w:ascii="Times New Roman" w:hAnsi="Times New Roman" w:cs="Times New Roman"/>
          <w:color w:val="auto"/>
          <w:sz w:val="24"/>
          <w:szCs w:val="28"/>
          <w:lang w:val="es-PA"/>
        </w:rPr>
        <w:t>2.6</w:t>
      </w:r>
      <w:r w:rsidRPr="00E93467">
        <w:rPr>
          <w:rFonts w:ascii="Times New Roman" w:hAnsi="Times New Roman" w:cs="Times New Roman"/>
          <w:color w:val="auto"/>
          <w:sz w:val="24"/>
          <w:szCs w:val="28"/>
          <w:lang w:val="es-PA"/>
        </w:rPr>
        <w:t>0%</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obteniéndose el siguiente intervalo para el valor a reconocer: [</w:t>
      </w:r>
      <w:r w:rsidR="00847E72" w:rsidRPr="00E93467">
        <w:rPr>
          <w:rFonts w:ascii="Times New Roman" w:hAnsi="Times New Roman" w:cs="Times New Roman"/>
          <w:color w:val="auto"/>
          <w:sz w:val="24"/>
          <w:szCs w:val="28"/>
          <w:lang w:val="es-PA"/>
        </w:rPr>
        <w:t>10.6</w:t>
      </w:r>
      <w:r w:rsidR="005605C2" w:rsidRPr="00E93467">
        <w:rPr>
          <w:rFonts w:ascii="Times New Roman" w:hAnsi="Times New Roman" w:cs="Times New Roman"/>
          <w:color w:val="auto"/>
          <w:sz w:val="24"/>
          <w:szCs w:val="28"/>
          <w:lang w:val="es-PA"/>
        </w:rPr>
        <w:t>0 %</w:t>
      </w:r>
      <w:r w:rsidR="006F01AE" w:rsidRPr="00E93467">
        <w:rPr>
          <w:rFonts w:ascii="Times New Roman" w:hAnsi="Times New Roman" w:cs="Times New Roman"/>
          <w:color w:val="auto"/>
          <w:sz w:val="24"/>
          <w:szCs w:val="28"/>
          <w:lang w:val="es-PA"/>
        </w:rPr>
        <w:t>.</w:t>
      </w:r>
      <w:r w:rsidR="005605C2" w:rsidRPr="00E93467">
        <w:rPr>
          <w:rFonts w:ascii="Times New Roman" w:hAnsi="Times New Roman" w:cs="Times New Roman"/>
          <w:color w:val="auto"/>
          <w:sz w:val="24"/>
          <w:szCs w:val="28"/>
          <w:lang w:val="es-PA"/>
        </w:rPr>
        <w:t xml:space="preserve"> 1</w:t>
      </w:r>
      <w:r w:rsidR="00847E72" w:rsidRPr="00E93467">
        <w:rPr>
          <w:rFonts w:ascii="Times New Roman" w:hAnsi="Times New Roman" w:cs="Times New Roman"/>
          <w:color w:val="auto"/>
          <w:sz w:val="24"/>
          <w:szCs w:val="28"/>
          <w:lang w:val="es-PA"/>
        </w:rPr>
        <w:t>4.6</w:t>
      </w:r>
      <w:r w:rsidRPr="00E93467">
        <w:rPr>
          <w:rFonts w:ascii="Times New Roman" w:hAnsi="Times New Roman" w:cs="Times New Roman"/>
          <w:color w:val="auto"/>
          <w:sz w:val="24"/>
          <w:szCs w:val="28"/>
          <w:lang w:val="es-PA"/>
        </w:rPr>
        <w:t>0 %].</w:t>
      </w:r>
    </w:p>
    <w:p w14:paraId="01F917A8" w14:textId="245C1746" w:rsidR="003B3400" w:rsidRPr="00E93467" w:rsidRDefault="003B3400" w:rsidP="003B3400">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Como se puede observar</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el retorno estimado en el presente ejercicio</w:t>
      </w:r>
      <w:r w:rsidR="00726D43"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cualquiera sea el escenario considerado</w:t>
      </w:r>
      <w:r w:rsidR="00726D43"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está por debajo del límite inferior. </w:t>
      </w:r>
    </w:p>
    <w:p w14:paraId="4C0D26D4" w14:textId="77777777" w:rsidR="003B3400" w:rsidRPr="00E93467" w:rsidRDefault="003B3400" w:rsidP="00D82DA5">
      <w:pPr>
        <w:pStyle w:val="Ttulo2"/>
        <w:rPr>
          <w:lang w:val="es-PA"/>
        </w:rPr>
      </w:pPr>
      <w:bookmarkStart w:id="135" w:name="_Toc21412060"/>
      <w:bookmarkStart w:id="136" w:name="_Toc80441493"/>
      <w:bookmarkStart w:id="137" w:name="_Toc170648543"/>
      <w:bookmarkStart w:id="138" w:name="_Toc225852999"/>
      <w:bookmarkStart w:id="139" w:name="_Toc328236365"/>
      <w:bookmarkStart w:id="140" w:name="_Toc380501304"/>
      <w:bookmarkStart w:id="141" w:name="_Toc109670160"/>
      <w:bookmarkStart w:id="142" w:name="_Toc208415590"/>
      <w:r w:rsidRPr="00E93467">
        <w:rPr>
          <w:lang w:val="es-PA"/>
        </w:rPr>
        <w:t>CONCLUSIONES</w:t>
      </w:r>
      <w:bookmarkEnd w:id="135"/>
      <w:bookmarkEnd w:id="136"/>
      <w:bookmarkEnd w:id="137"/>
      <w:bookmarkEnd w:id="138"/>
      <w:r w:rsidRPr="00E93467">
        <w:rPr>
          <w:lang w:val="es-PA"/>
        </w:rPr>
        <w:t xml:space="preserve"> Y RECOMENDACIONES</w:t>
      </w:r>
      <w:bookmarkEnd w:id="139"/>
      <w:bookmarkEnd w:id="140"/>
      <w:bookmarkEnd w:id="141"/>
      <w:bookmarkEnd w:id="142"/>
    </w:p>
    <w:p w14:paraId="1DE2D5F4" w14:textId="77777777" w:rsidR="00B529CC" w:rsidRPr="00E93467" w:rsidRDefault="00B529CC" w:rsidP="00B529CC">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 xml:space="preserve">En función de los argumentos desarrollados anteriormente corresponde realizar la comparación del cálculo efectuado con lo establecido en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 de 1997.</w:t>
      </w:r>
    </w:p>
    <w:p w14:paraId="42A9FBF9" w14:textId="63D8F21A" w:rsidR="00B07618" w:rsidRPr="00E93467" w:rsidRDefault="00B529CC" w:rsidP="00B529CC">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En la tabla 1</w:t>
      </w:r>
      <w:r w:rsidR="009A0101" w:rsidRPr="00E93467">
        <w:rPr>
          <w:rFonts w:ascii="Times New Roman" w:hAnsi="Times New Roman" w:cs="Times New Roman"/>
          <w:color w:val="auto"/>
          <w:sz w:val="24"/>
          <w:szCs w:val="28"/>
          <w:lang w:val="es-PA"/>
        </w:rPr>
        <w:t>5</w:t>
      </w:r>
      <w:r w:rsidRPr="00E93467">
        <w:rPr>
          <w:rFonts w:ascii="Times New Roman" w:hAnsi="Times New Roman" w:cs="Times New Roman"/>
          <w:color w:val="auto"/>
          <w:sz w:val="24"/>
          <w:szCs w:val="28"/>
          <w:lang w:val="es-PA"/>
        </w:rPr>
        <w:t xml:space="preserve"> se han volcado los valores obtenidos en el análisis a partir del método WACC y también los que resultan como valores extremos por aplicación de la Ley </w:t>
      </w:r>
      <w:proofErr w:type="spellStart"/>
      <w:r w:rsidRPr="00E93467">
        <w:rPr>
          <w:rFonts w:ascii="Times New Roman" w:hAnsi="Times New Roman" w:cs="Times New Roman"/>
          <w:color w:val="auto"/>
          <w:sz w:val="24"/>
          <w:szCs w:val="28"/>
          <w:lang w:val="es-PA"/>
        </w:rPr>
        <w:t>N°</w:t>
      </w:r>
      <w:proofErr w:type="spellEnd"/>
      <w:r w:rsidRPr="00E93467">
        <w:rPr>
          <w:rFonts w:ascii="Times New Roman" w:hAnsi="Times New Roman" w:cs="Times New Roman"/>
          <w:color w:val="auto"/>
          <w:sz w:val="24"/>
          <w:szCs w:val="28"/>
          <w:lang w:val="es-PA"/>
        </w:rPr>
        <w:t xml:space="preserve"> 6 Texto Único.</w:t>
      </w:r>
    </w:p>
    <w:p w14:paraId="0863210A" w14:textId="44E3C4AA" w:rsidR="00AB110B" w:rsidRPr="00E93467" w:rsidRDefault="00AB110B" w:rsidP="00AB110B">
      <w:pPr>
        <w:pStyle w:val="Descripcin"/>
        <w:rPr>
          <w:rFonts w:ascii="Times New Roman" w:hAnsi="Times New Roman" w:cs="Times New Roman"/>
          <w:color w:val="auto"/>
          <w:lang w:val="es-PA"/>
        </w:rPr>
      </w:pPr>
      <w:bookmarkStart w:id="143" w:name="_Toc208404356"/>
      <w:r w:rsidRPr="00E93467">
        <w:rPr>
          <w:rFonts w:ascii="Times New Roman" w:hAnsi="Times New Roman" w:cs="Times New Roman"/>
          <w:color w:val="auto"/>
          <w:lang w:val="es-PA"/>
        </w:rPr>
        <w:t xml:space="preserve">Tabla </w:t>
      </w:r>
      <w:r w:rsidR="004F3A22" w:rsidRPr="00E93467">
        <w:rPr>
          <w:rFonts w:ascii="Times New Roman" w:hAnsi="Times New Roman" w:cs="Times New Roman"/>
          <w:color w:val="auto"/>
          <w:lang w:val="es-PA"/>
        </w:rPr>
        <w:fldChar w:fldCharType="begin"/>
      </w:r>
      <w:r w:rsidR="004F3A22" w:rsidRPr="00E93467">
        <w:rPr>
          <w:rFonts w:ascii="Times New Roman" w:hAnsi="Times New Roman" w:cs="Times New Roman"/>
          <w:color w:val="auto"/>
          <w:lang w:val="es-PA"/>
        </w:rPr>
        <w:instrText xml:space="preserve"> SEQ Tabla \* ARABIC </w:instrText>
      </w:r>
      <w:r w:rsidR="004F3A22" w:rsidRPr="00E93467">
        <w:rPr>
          <w:rFonts w:ascii="Times New Roman" w:hAnsi="Times New Roman" w:cs="Times New Roman"/>
          <w:color w:val="auto"/>
          <w:lang w:val="es-PA"/>
        </w:rPr>
        <w:fldChar w:fldCharType="separate"/>
      </w:r>
      <w:r w:rsidR="004F3A22" w:rsidRPr="00E93467">
        <w:rPr>
          <w:rFonts w:ascii="Times New Roman" w:hAnsi="Times New Roman" w:cs="Times New Roman"/>
          <w:color w:val="auto"/>
          <w:lang w:val="es-PA"/>
        </w:rPr>
        <w:t>15</w:t>
      </w:r>
      <w:r w:rsidR="004F3A22" w:rsidRPr="00E93467">
        <w:rPr>
          <w:rFonts w:ascii="Times New Roman" w:hAnsi="Times New Roman" w:cs="Times New Roman"/>
          <w:color w:val="auto"/>
          <w:lang w:val="es-PA"/>
        </w:rPr>
        <w:fldChar w:fldCharType="end"/>
      </w:r>
      <w:r w:rsidRPr="00E93467">
        <w:rPr>
          <w:rFonts w:ascii="Times New Roman" w:hAnsi="Times New Roman" w:cs="Times New Roman"/>
          <w:color w:val="auto"/>
          <w:lang w:val="es-PA"/>
        </w:rPr>
        <w:t xml:space="preserve"> Tasa de Rentabilidad</w:t>
      </w:r>
      <w:bookmarkEnd w:id="143"/>
    </w:p>
    <w:tbl>
      <w:tblPr>
        <w:tblW w:w="6700" w:type="dxa"/>
        <w:jc w:val="center"/>
        <w:tblCellMar>
          <w:left w:w="70" w:type="dxa"/>
          <w:right w:w="70" w:type="dxa"/>
        </w:tblCellMar>
        <w:tblLook w:val="04A0" w:firstRow="1" w:lastRow="0" w:firstColumn="1" w:lastColumn="0" w:noHBand="0" w:noVBand="1"/>
      </w:tblPr>
      <w:tblGrid>
        <w:gridCol w:w="4600"/>
        <w:gridCol w:w="2100"/>
      </w:tblGrid>
      <w:tr w:rsidR="00AB110B" w:rsidRPr="00280FD7" w14:paraId="7C602FB4" w14:textId="77777777" w:rsidTr="008122CA">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hideMark/>
          </w:tcPr>
          <w:p w14:paraId="5DF737C0" w14:textId="77777777" w:rsidR="00AB110B" w:rsidRPr="00E93467" w:rsidRDefault="00AB110B" w:rsidP="008122CA">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Tasa de rentabilidad media según la Ley (%)</w:t>
            </w:r>
          </w:p>
        </w:tc>
        <w:tc>
          <w:tcPr>
            <w:tcW w:w="2100" w:type="dxa"/>
            <w:tcBorders>
              <w:top w:val="single" w:sz="8" w:space="0" w:color="1A85C9"/>
              <w:left w:val="nil"/>
              <w:bottom w:val="single" w:sz="8" w:space="0" w:color="1A85C9"/>
              <w:right w:val="single" w:sz="8" w:space="0" w:color="1A85C9"/>
            </w:tcBorders>
            <w:vAlign w:val="center"/>
            <w:hideMark/>
          </w:tcPr>
          <w:p w14:paraId="7022A6A6" w14:textId="77777777" w:rsidR="00AB110B" w:rsidRPr="00E93467" w:rsidRDefault="00AB110B" w:rsidP="008122CA">
            <w:pPr>
              <w:widowControl/>
              <w:suppressAutoHyphens w:val="0"/>
              <w:spacing w:before="0" w:after="0" w:line="240" w:lineRule="auto"/>
              <w:jc w:val="center"/>
              <w:rPr>
                <w:rFonts w:ascii="Times New Roman" w:hAnsi="Times New Roman" w:cs="Times New Roman"/>
                <w:b/>
                <w:color w:val="auto"/>
                <w:kern w:val="0"/>
                <w:szCs w:val="20"/>
                <w:lang w:val="es-PA" w:eastAsia="es-AR"/>
              </w:rPr>
            </w:pPr>
            <w:r w:rsidRPr="00E93467">
              <w:rPr>
                <w:rFonts w:ascii="Times New Roman" w:hAnsi="Times New Roman" w:cs="Times New Roman"/>
                <w:b/>
                <w:color w:val="auto"/>
                <w:kern w:val="0"/>
                <w:szCs w:val="20"/>
                <w:lang w:val="es-PA" w:eastAsia="es-AR"/>
              </w:rPr>
              <w:t>12.60%</w:t>
            </w:r>
          </w:p>
        </w:tc>
      </w:tr>
      <w:tr w:rsidR="00AB110B" w:rsidRPr="00280FD7" w14:paraId="78980124" w14:textId="77777777" w:rsidTr="008122CA">
        <w:trPr>
          <w:trHeight w:val="270"/>
          <w:jc w:val="center"/>
        </w:trPr>
        <w:tc>
          <w:tcPr>
            <w:tcW w:w="4600" w:type="dxa"/>
            <w:tcBorders>
              <w:top w:val="nil"/>
              <w:left w:val="single" w:sz="8" w:space="0" w:color="1A85C9"/>
              <w:bottom w:val="nil"/>
              <w:right w:val="single" w:sz="8" w:space="0" w:color="1A85C9"/>
            </w:tcBorders>
            <w:vAlign w:val="center"/>
            <w:hideMark/>
          </w:tcPr>
          <w:p w14:paraId="111300E8"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Banda Artículo 101 de la Ley 6 – Máxima (%)</w:t>
            </w:r>
          </w:p>
        </w:tc>
        <w:tc>
          <w:tcPr>
            <w:tcW w:w="2100" w:type="dxa"/>
            <w:tcBorders>
              <w:top w:val="nil"/>
              <w:left w:val="nil"/>
              <w:bottom w:val="single" w:sz="8" w:space="0" w:color="1A85C9"/>
              <w:right w:val="single" w:sz="8" w:space="0" w:color="1A85C9"/>
            </w:tcBorders>
            <w:vAlign w:val="center"/>
            <w:hideMark/>
          </w:tcPr>
          <w:p w14:paraId="21168924"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14.60%</w:t>
            </w:r>
          </w:p>
        </w:tc>
      </w:tr>
      <w:tr w:rsidR="00AB110B" w:rsidRPr="00280FD7" w14:paraId="38E12FA2" w14:textId="77777777" w:rsidTr="008122CA">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hideMark/>
          </w:tcPr>
          <w:p w14:paraId="7A70C4D3"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Banda Artículo 101 de la Ley 6 – Mínima (%)</w:t>
            </w:r>
          </w:p>
        </w:tc>
        <w:tc>
          <w:tcPr>
            <w:tcW w:w="2100" w:type="dxa"/>
            <w:tcBorders>
              <w:top w:val="nil"/>
              <w:left w:val="nil"/>
              <w:bottom w:val="single" w:sz="8" w:space="0" w:color="1A85C9"/>
              <w:right w:val="single" w:sz="8" w:space="0" w:color="1A85C9"/>
            </w:tcBorders>
            <w:vAlign w:val="center"/>
            <w:hideMark/>
          </w:tcPr>
          <w:p w14:paraId="533BD181"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10.60%</w:t>
            </w:r>
          </w:p>
        </w:tc>
      </w:tr>
      <w:tr w:rsidR="00DC727D" w:rsidRPr="00280FD7" w14:paraId="10E1BBEA" w14:textId="77777777" w:rsidTr="008122CA">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5A2AD2A2" w14:textId="034EE605" w:rsidR="00DC727D" w:rsidRPr="00E93467" w:rsidRDefault="00DC727D"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Rentabilidad estimada – WACC Caso Bajo (%)</w:t>
            </w:r>
          </w:p>
        </w:tc>
        <w:tc>
          <w:tcPr>
            <w:tcW w:w="2100" w:type="dxa"/>
            <w:tcBorders>
              <w:top w:val="nil"/>
              <w:left w:val="nil"/>
              <w:bottom w:val="single" w:sz="8" w:space="0" w:color="1A85C9"/>
              <w:right w:val="single" w:sz="8" w:space="0" w:color="1A85C9"/>
            </w:tcBorders>
            <w:vAlign w:val="center"/>
          </w:tcPr>
          <w:p w14:paraId="37DF6991" w14:textId="77777777" w:rsidR="00DC727D" w:rsidRPr="00E93467" w:rsidRDefault="00DC727D"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p>
        </w:tc>
      </w:tr>
      <w:tr w:rsidR="00AB110B" w:rsidRPr="00280FD7" w14:paraId="02DEBC0E" w14:textId="77777777" w:rsidTr="008122CA">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31ED37AA" w14:textId="5D50DA04"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 Bajo</w:t>
            </w:r>
          </w:p>
        </w:tc>
        <w:tc>
          <w:tcPr>
            <w:tcW w:w="2100" w:type="dxa"/>
            <w:tcBorders>
              <w:top w:val="nil"/>
              <w:left w:val="nil"/>
              <w:bottom w:val="single" w:sz="8" w:space="0" w:color="1A85C9"/>
              <w:right w:val="single" w:sz="8" w:space="0" w:color="1A85C9"/>
            </w:tcBorders>
            <w:vAlign w:val="center"/>
          </w:tcPr>
          <w:p w14:paraId="747D381E"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9.75%</w:t>
            </w:r>
          </w:p>
        </w:tc>
      </w:tr>
      <w:tr w:rsidR="00AB110B" w:rsidRPr="00280FD7" w14:paraId="34F190B2" w14:textId="77777777" w:rsidTr="008122CA">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35E120F4" w14:textId="1E310CF8"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 Medio</w:t>
            </w:r>
          </w:p>
        </w:tc>
        <w:tc>
          <w:tcPr>
            <w:tcW w:w="2100" w:type="dxa"/>
            <w:tcBorders>
              <w:top w:val="nil"/>
              <w:left w:val="nil"/>
              <w:bottom w:val="single" w:sz="8" w:space="0" w:color="1A85C9"/>
              <w:right w:val="single" w:sz="8" w:space="0" w:color="1A85C9"/>
            </w:tcBorders>
            <w:vAlign w:val="center"/>
          </w:tcPr>
          <w:p w14:paraId="18BA0F81"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10.27%</w:t>
            </w:r>
          </w:p>
        </w:tc>
      </w:tr>
      <w:tr w:rsidR="00AB110B" w:rsidRPr="00280FD7" w14:paraId="6FEAE616" w14:textId="77777777" w:rsidTr="008122CA">
        <w:trPr>
          <w:trHeight w:val="270"/>
          <w:jc w:val="center"/>
        </w:trPr>
        <w:tc>
          <w:tcPr>
            <w:tcW w:w="4600" w:type="dxa"/>
            <w:tcBorders>
              <w:top w:val="single" w:sz="8" w:space="0" w:color="1A85C9"/>
              <w:left w:val="single" w:sz="8" w:space="0" w:color="1A85C9"/>
              <w:bottom w:val="single" w:sz="8" w:space="0" w:color="1A85C9"/>
              <w:right w:val="single" w:sz="8" w:space="0" w:color="1A85C9"/>
            </w:tcBorders>
            <w:vAlign w:val="center"/>
          </w:tcPr>
          <w:p w14:paraId="3248C56C" w14:textId="0802C090"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Caso Alto</w:t>
            </w:r>
          </w:p>
        </w:tc>
        <w:tc>
          <w:tcPr>
            <w:tcW w:w="2100" w:type="dxa"/>
            <w:tcBorders>
              <w:top w:val="nil"/>
              <w:left w:val="nil"/>
              <w:bottom w:val="single" w:sz="8" w:space="0" w:color="1A85C9"/>
              <w:right w:val="single" w:sz="8" w:space="0" w:color="1A85C9"/>
            </w:tcBorders>
            <w:vAlign w:val="center"/>
          </w:tcPr>
          <w:p w14:paraId="2CCA8206" w14:textId="77777777" w:rsidR="00AB110B" w:rsidRPr="00E93467" w:rsidRDefault="00AB110B" w:rsidP="008122CA">
            <w:pPr>
              <w:widowControl/>
              <w:suppressAutoHyphens w:val="0"/>
              <w:spacing w:before="0" w:after="0" w:line="240" w:lineRule="auto"/>
              <w:jc w:val="center"/>
              <w:rPr>
                <w:rFonts w:ascii="Times New Roman" w:hAnsi="Times New Roman" w:cs="Times New Roman"/>
                <w:color w:val="auto"/>
                <w:kern w:val="0"/>
                <w:szCs w:val="20"/>
                <w:lang w:val="es-PA" w:eastAsia="es-AR"/>
              </w:rPr>
            </w:pPr>
            <w:r w:rsidRPr="00E93467">
              <w:rPr>
                <w:rFonts w:ascii="Times New Roman" w:hAnsi="Times New Roman" w:cs="Times New Roman"/>
                <w:color w:val="auto"/>
                <w:kern w:val="0"/>
                <w:szCs w:val="20"/>
                <w:lang w:val="es-PA" w:eastAsia="es-AR"/>
              </w:rPr>
              <w:t>10.43%</w:t>
            </w:r>
          </w:p>
        </w:tc>
      </w:tr>
    </w:tbl>
    <w:p w14:paraId="79F821C2" w14:textId="4D1EE2F4" w:rsidR="005B0603" w:rsidRPr="00E93467" w:rsidRDefault="005B0603" w:rsidP="005B0603">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lastRenderedPageBreak/>
        <w:t>Como se observa la rentabilidad que ofrecería el mercado a las empresas de distribución eléctrica en Panamá oscila entre una tasa de rentabilidad real antes de impuesto de 10.43% y 9.75%.</w:t>
      </w:r>
    </w:p>
    <w:p w14:paraId="4E0841C2" w14:textId="1144BAFF" w:rsidR="000D62D9" w:rsidRPr="00E93467" w:rsidRDefault="000D62D9" w:rsidP="00262338">
      <w:pPr>
        <w:widowControl/>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La Tasa de Rentabilidad resultado de la Ley en el límite inferior.</w:t>
      </w:r>
      <w:r w:rsidR="00B7772F"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es decir. diez puntos sesenta por ciento (10.60%) </w:t>
      </w:r>
      <w:r w:rsidR="00315138" w:rsidRPr="00E93467">
        <w:rPr>
          <w:rFonts w:ascii="Times New Roman" w:hAnsi="Times New Roman" w:cs="Times New Roman"/>
          <w:color w:val="auto"/>
          <w:sz w:val="24"/>
          <w:szCs w:val="28"/>
          <w:lang w:val="es-PA"/>
        </w:rPr>
        <w:t>es mayor</w:t>
      </w:r>
      <w:r w:rsidR="00315138" w:rsidRPr="00E93467">
        <w:rPr>
          <w:rFonts w:ascii="Times New Roman" w:hAnsi="Times New Roman" w:cs="Times New Roman"/>
          <w:color w:val="auto"/>
          <w:sz w:val="24"/>
          <w:lang w:val="es-PA"/>
        </w:rPr>
        <w:t xml:space="preserve"> al valor de la tasa de rentabilidad que en la actualidad ofrece el mercado</w:t>
      </w:r>
      <w:r w:rsidR="000E3753" w:rsidRPr="00E93467">
        <w:rPr>
          <w:rFonts w:ascii="Times New Roman" w:hAnsi="Times New Roman" w:cs="Times New Roman"/>
          <w:color w:val="auto"/>
          <w:sz w:val="24"/>
          <w:lang w:val="es-PA"/>
        </w:rPr>
        <w:t xml:space="preserve">, por lo que </w:t>
      </w:r>
      <w:r w:rsidR="00743C0A" w:rsidRPr="00E93467">
        <w:rPr>
          <w:rFonts w:ascii="Times New Roman" w:hAnsi="Times New Roman" w:cs="Times New Roman"/>
          <w:color w:val="auto"/>
          <w:sz w:val="24"/>
          <w:lang w:val="es-PA"/>
        </w:rPr>
        <w:t>cumple con la razonabilidad y suficiencia financiera establecida en la Ley. Esta tasa</w:t>
      </w:r>
      <w:r w:rsidRPr="00E93467">
        <w:rPr>
          <w:rFonts w:ascii="Times New Roman" w:hAnsi="Times New Roman" w:cs="Times New Roman"/>
          <w:color w:val="auto"/>
          <w:sz w:val="24"/>
          <w:szCs w:val="28"/>
          <w:lang w:val="es-PA"/>
        </w:rPr>
        <w:t xml:space="preserve"> permite remunerar el patrimonio de los accionistas como lo habría remunerado una empresa en un sector de riesgo comparable. como también la de utilizar las tecnologías y sistemas administrativos que garanticen la mejor calidad. continuidad y seguridad a sus clientes.</w:t>
      </w:r>
    </w:p>
    <w:p w14:paraId="2DCF808D" w14:textId="77777777" w:rsidR="000D62D9" w:rsidRPr="00E93467" w:rsidRDefault="000D62D9" w:rsidP="000D62D9">
      <w:pPr>
        <w:rPr>
          <w:rFonts w:ascii="Times New Roman" w:hAnsi="Times New Roman" w:cs="Times New Roman"/>
          <w:color w:val="auto"/>
          <w:sz w:val="24"/>
          <w:szCs w:val="28"/>
          <w:lang w:val="es-PA"/>
        </w:rPr>
      </w:pPr>
      <w:r w:rsidRPr="00E93467">
        <w:rPr>
          <w:rFonts w:ascii="Times New Roman" w:hAnsi="Times New Roman" w:cs="Times New Roman"/>
          <w:color w:val="auto"/>
          <w:sz w:val="24"/>
          <w:szCs w:val="28"/>
          <w:lang w:val="es-PA"/>
        </w:rPr>
        <w:t>Por esta razón. la tasa de rentabilidad a aplicar para la determinación de Ingreso Máximo Permitido correspondiente al periodo tarifario 2026-2030 es del 10.60%.</w:t>
      </w:r>
    </w:p>
    <w:p w14:paraId="78D154CF" w14:textId="77777777" w:rsidR="005B0603" w:rsidRPr="00E93467" w:rsidRDefault="005B0603">
      <w:pPr>
        <w:widowControl/>
        <w:suppressAutoHyphens w:val="0"/>
        <w:spacing w:before="0" w:after="200"/>
        <w:jc w:val="left"/>
        <w:rPr>
          <w:rFonts w:ascii="Times New Roman" w:hAnsi="Times New Roman" w:cs="Times New Roman"/>
          <w:b/>
          <w:color w:val="auto"/>
          <w:sz w:val="28"/>
          <w:szCs w:val="28"/>
          <w:lang w:val="es-PA"/>
        </w:rPr>
        <w:sectPr w:rsidR="005B0603" w:rsidRPr="00E93467" w:rsidSect="00A357BA">
          <w:footerReference w:type="default" r:id="rId21"/>
          <w:footerReference w:type="first" r:id="rId22"/>
          <w:pgSz w:w="11907" w:h="16840" w:code="9"/>
          <w:pgMar w:top="1418" w:right="1417" w:bottom="1418" w:left="1418" w:header="709" w:footer="601" w:gutter="0"/>
          <w:cols w:space="720"/>
          <w:docGrid w:linePitch="299"/>
        </w:sectPr>
      </w:pPr>
    </w:p>
    <w:p w14:paraId="533929B5" w14:textId="0E34516F" w:rsidR="00A82728" w:rsidRPr="00E93467" w:rsidRDefault="00A82728" w:rsidP="00D82DA5">
      <w:pPr>
        <w:pStyle w:val="Ttulo2"/>
        <w:numPr>
          <w:ilvl w:val="0"/>
          <w:numId w:val="0"/>
        </w:numPr>
        <w:ind w:left="737"/>
        <w:rPr>
          <w:lang w:val="es-PA"/>
        </w:rPr>
      </w:pPr>
      <w:bookmarkStart w:id="144" w:name="_Toc208415591"/>
      <w:r w:rsidRPr="00E93467">
        <w:rPr>
          <w:lang w:val="es-PA"/>
        </w:rPr>
        <w:lastRenderedPageBreak/>
        <w:t>ANEXO 1</w:t>
      </w:r>
      <w:bookmarkEnd w:id="144"/>
    </w:p>
    <w:p w14:paraId="6BECEF9B" w14:textId="6B116D9A" w:rsidR="003B3400" w:rsidRPr="00E93467" w:rsidRDefault="00A82728" w:rsidP="00A82728">
      <w:pPr>
        <w:rPr>
          <w:rFonts w:ascii="Times New Roman" w:hAnsi="Times New Roman" w:cs="Times New Roman"/>
          <w:color w:val="auto"/>
          <w:sz w:val="24"/>
          <w:szCs w:val="24"/>
          <w:lang w:val="es-PA"/>
        </w:rPr>
      </w:pPr>
      <w:r w:rsidRPr="00E93467">
        <w:rPr>
          <w:rFonts w:ascii="Times New Roman" w:hAnsi="Times New Roman" w:cs="Times New Roman"/>
          <w:color w:val="auto"/>
          <w:sz w:val="24"/>
          <w:szCs w:val="28"/>
          <w:lang w:val="es-PA"/>
        </w:rPr>
        <w:t>A continuación</w:t>
      </w:r>
      <w:r w:rsidR="006F01AE" w:rsidRPr="00E93467">
        <w:rPr>
          <w:rFonts w:ascii="Times New Roman" w:hAnsi="Times New Roman" w:cs="Times New Roman"/>
          <w:color w:val="auto"/>
          <w:sz w:val="24"/>
          <w:szCs w:val="28"/>
          <w:lang w:val="es-PA"/>
        </w:rPr>
        <w:t>.</w:t>
      </w:r>
      <w:r w:rsidRPr="00E93467">
        <w:rPr>
          <w:rFonts w:ascii="Times New Roman" w:hAnsi="Times New Roman" w:cs="Times New Roman"/>
          <w:color w:val="auto"/>
          <w:sz w:val="24"/>
          <w:szCs w:val="28"/>
          <w:lang w:val="es-PA"/>
        </w:rPr>
        <w:t xml:space="preserve"> se presenta la información con la que se realizó el cálculo del premio por riesgo.</w:t>
      </w:r>
    </w:p>
    <w:p w14:paraId="1C849398" w14:textId="54E5B2AF" w:rsidR="003B3400" w:rsidRPr="00E93467" w:rsidRDefault="00D77322" w:rsidP="003B3400">
      <w:pPr>
        <w:widowControl/>
        <w:rPr>
          <w:rFonts w:ascii="Times New Roman" w:hAnsi="Times New Roman" w:cs="Times New Roman"/>
          <w:color w:val="auto"/>
          <w:sz w:val="24"/>
          <w:szCs w:val="24"/>
          <w:lang w:val="es-PA"/>
        </w:rPr>
      </w:pPr>
      <w:r w:rsidRPr="00E93467">
        <w:rPr>
          <w:rFonts w:ascii="Times New Roman" w:hAnsi="Times New Roman" w:cs="Times New Roman"/>
          <w:color w:val="auto"/>
          <w:sz w:val="24"/>
          <w:szCs w:val="24"/>
          <w:lang w:val="es-PA"/>
        </w:rPr>
        <w:t>Los resultados obtenidos son los siguientes:</w:t>
      </w:r>
    </w:p>
    <w:tbl>
      <w:tblPr>
        <w:tblW w:w="5600" w:type="dxa"/>
        <w:jc w:val="center"/>
        <w:tblCellMar>
          <w:left w:w="70" w:type="dxa"/>
          <w:right w:w="70" w:type="dxa"/>
        </w:tblCellMar>
        <w:tblLook w:val="04A0" w:firstRow="1" w:lastRow="0" w:firstColumn="1" w:lastColumn="0" w:noHBand="0" w:noVBand="1"/>
      </w:tblPr>
      <w:tblGrid>
        <w:gridCol w:w="1780"/>
        <w:gridCol w:w="1680"/>
        <w:gridCol w:w="2140"/>
      </w:tblGrid>
      <w:tr w:rsidR="00280FD7" w:rsidRPr="00280FD7" w14:paraId="4F3A6F38" w14:textId="77777777" w:rsidTr="00B7313C">
        <w:trPr>
          <w:trHeight w:val="1000"/>
          <w:tblHeader/>
          <w:jc w:val="center"/>
        </w:trPr>
        <w:tc>
          <w:tcPr>
            <w:tcW w:w="1780" w:type="dxa"/>
            <w:tcBorders>
              <w:top w:val="nil"/>
              <w:left w:val="single" w:sz="4" w:space="0" w:color="auto"/>
              <w:bottom w:val="single" w:sz="4" w:space="0" w:color="auto"/>
              <w:right w:val="nil"/>
            </w:tcBorders>
            <w:shd w:val="clear" w:color="000000" w:fill="0070C0"/>
            <w:vAlign w:val="center"/>
            <w:hideMark/>
          </w:tcPr>
          <w:p w14:paraId="3398D3F3" w14:textId="77777777" w:rsidR="008D543C" w:rsidRPr="00E93467" w:rsidRDefault="008D543C" w:rsidP="00B7313C">
            <w:pPr>
              <w:widowControl/>
              <w:suppressAutoHyphens w:val="0"/>
              <w:spacing w:before="0" w:after="0" w:line="240" w:lineRule="auto"/>
              <w:jc w:val="center"/>
              <w:rPr>
                <w:rFonts w:ascii="Times New Roman" w:hAnsi="Times New Roman" w:cs="Times New Roman"/>
                <w:i/>
                <w:color w:val="FFFFFF" w:themeColor="background1"/>
                <w:kern w:val="0"/>
                <w:sz w:val="24"/>
                <w:szCs w:val="24"/>
                <w:lang w:val="es-PA" w:eastAsia="es-AR"/>
              </w:rPr>
            </w:pPr>
            <w:proofErr w:type="spellStart"/>
            <w:r w:rsidRPr="00E93467">
              <w:rPr>
                <w:rFonts w:ascii="Times New Roman" w:hAnsi="Times New Roman" w:cs="Times New Roman"/>
                <w:i/>
                <w:color w:val="FFFFFF" w:themeColor="background1"/>
                <w:kern w:val="0"/>
                <w:sz w:val="24"/>
                <w:szCs w:val="24"/>
                <w:lang w:val="es-PA" w:eastAsia="es-AR"/>
              </w:rPr>
              <w:t>Year</w:t>
            </w:r>
            <w:proofErr w:type="spellEnd"/>
          </w:p>
        </w:tc>
        <w:tc>
          <w:tcPr>
            <w:tcW w:w="1680" w:type="dxa"/>
            <w:tcBorders>
              <w:top w:val="single" w:sz="4" w:space="0" w:color="FFFFFF"/>
              <w:left w:val="single" w:sz="4" w:space="0" w:color="FFFFFF"/>
              <w:bottom w:val="nil"/>
              <w:right w:val="single" w:sz="4" w:space="0" w:color="FFFFFF"/>
            </w:tcBorders>
            <w:shd w:val="clear" w:color="000000" w:fill="0070C0"/>
            <w:vAlign w:val="center"/>
            <w:hideMark/>
          </w:tcPr>
          <w:p w14:paraId="0907DD8F" w14:textId="77777777" w:rsidR="008D543C" w:rsidRPr="00E93467" w:rsidRDefault="008D543C" w:rsidP="00B7313C">
            <w:pPr>
              <w:widowControl/>
              <w:suppressAutoHyphens w:val="0"/>
              <w:spacing w:before="0" w:after="0" w:line="240" w:lineRule="auto"/>
              <w:jc w:val="center"/>
              <w:rPr>
                <w:rFonts w:ascii="Times New Roman" w:hAnsi="Times New Roman" w:cs="Times New Roman"/>
                <w:i/>
                <w:color w:val="FFFFFF" w:themeColor="background1"/>
                <w:kern w:val="0"/>
                <w:sz w:val="24"/>
                <w:szCs w:val="24"/>
                <w:lang w:val="es-PA" w:eastAsia="es-AR"/>
              </w:rPr>
            </w:pPr>
            <w:r w:rsidRPr="00E93467">
              <w:rPr>
                <w:rFonts w:ascii="Times New Roman" w:hAnsi="Times New Roman" w:cs="Times New Roman"/>
                <w:i/>
                <w:color w:val="FFFFFF" w:themeColor="background1"/>
                <w:kern w:val="0"/>
                <w:sz w:val="24"/>
                <w:szCs w:val="24"/>
                <w:lang w:val="es-PA" w:eastAsia="es-AR"/>
              </w:rPr>
              <w:t>S&amp;P 500 (</w:t>
            </w:r>
            <w:proofErr w:type="spellStart"/>
            <w:r w:rsidRPr="00E93467">
              <w:rPr>
                <w:rFonts w:ascii="Times New Roman" w:hAnsi="Times New Roman" w:cs="Times New Roman"/>
                <w:i/>
                <w:color w:val="FFFFFF" w:themeColor="background1"/>
                <w:kern w:val="0"/>
                <w:sz w:val="24"/>
                <w:szCs w:val="24"/>
                <w:lang w:val="es-PA" w:eastAsia="es-AR"/>
              </w:rPr>
              <w:t>includes</w:t>
            </w:r>
            <w:proofErr w:type="spellEnd"/>
            <w:r w:rsidRPr="00E93467">
              <w:rPr>
                <w:rFonts w:ascii="Times New Roman" w:hAnsi="Times New Roman" w:cs="Times New Roman"/>
                <w:i/>
                <w:color w:val="FFFFFF" w:themeColor="background1"/>
                <w:kern w:val="0"/>
                <w:sz w:val="24"/>
                <w:szCs w:val="24"/>
                <w:lang w:val="es-PA" w:eastAsia="es-AR"/>
              </w:rPr>
              <w:t xml:space="preserve"> </w:t>
            </w:r>
            <w:proofErr w:type="spellStart"/>
            <w:r w:rsidRPr="00E93467">
              <w:rPr>
                <w:rFonts w:ascii="Times New Roman" w:hAnsi="Times New Roman" w:cs="Times New Roman"/>
                <w:i/>
                <w:color w:val="FFFFFF" w:themeColor="background1"/>
                <w:kern w:val="0"/>
                <w:sz w:val="24"/>
                <w:szCs w:val="24"/>
                <w:lang w:val="es-PA" w:eastAsia="es-AR"/>
              </w:rPr>
              <w:t>dividends</w:t>
            </w:r>
            <w:proofErr w:type="spellEnd"/>
            <w:r w:rsidRPr="00E93467">
              <w:rPr>
                <w:rFonts w:ascii="Times New Roman" w:hAnsi="Times New Roman" w:cs="Times New Roman"/>
                <w:i/>
                <w:color w:val="FFFFFF" w:themeColor="background1"/>
                <w:kern w:val="0"/>
                <w:sz w:val="24"/>
                <w:szCs w:val="24"/>
                <w:lang w:val="es-PA" w:eastAsia="es-AR"/>
              </w:rPr>
              <w:t>)</w:t>
            </w:r>
          </w:p>
        </w:tc>
        <w:tc>
          <w:tcPr>
            <w:tcW w:w="2140" w:type="dxa"/>
            <w:tcBorders>
              <w:top w:val="single" w:sz="4" w:space="0" w:color="FFFFFF"/>
              <w:left w:val="nil"/>
              <w:bottom w:val="nil"/>
              <w:right w:val="single" w:sz="4" w:space="0" w:color="FFFFFF"/>
            </w:tcBorders>
            <w:shd w:val="clear" w:color="000000" w:fill="0070C0"/>
            <w:vAlign w:val="center"/>
            <w:hideMark/>
          </w:tcPr>
          <w:p w14:paraId="0DCB66FB" w14:textId="77777777" w:rsidR="008D543C" w:rsidRPr="00E93467" w:rsidRDefault="008D543C" w:rsidP="00B7313C">
            <w:pPr>
              <w:widowControl/>
              <w:suppressAutoHyphens w:val="0"/>
              <w:spacing w:before="0" w:after="0" w:line="240" w:lineRule="auto"/>
              <w:jc w:val="center"/>
              <w:rPr>
                <w:rFonts w:ascii="Times New Roman" w:hAnsi="Times New Roman" w:cs="Times New Roman"/>
                <w:i/>
                <w:color w:val="FFFFFF" w:themeColor="background1"/>
                <w:kern w:val="0"/>
                <w:sz w:val="24"/>
                <w:szCs w:val="24"/>
                <w:lang w:val="es-PA" w:eastAsia="es-AR"/>
              </w:rPr>
            </w:pPr>
            <w:r w:rsidRPr="00E93467">
              <w:rPr>
                <w:rFonts w:ascii="Times New Roman" w:hAnsi="Times New Roman" w:cs="Times New Roman"/>
                <w:i/>
                <w:color w:val="FFFFFF" w:themeColor="background1"/>
                <w:kern w:val="0"/>
                <w:sz w:val="24"/>
                <w:szCs w:val="24"/>
                <w:lang w:val="es-PA" w:eastAsia="es-AR"/>
              </w:rPr>
              <w:t>US T. Bond (10-year)</w:t>
            </w:r>
          </w:p>
        </w:tc>
      </w:tr>
      <w:tr w:rsidR="00280FD7" w:rsidRPr="00280FD7" w14:paraId="058B8239"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FC98E7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1928</w:t>
            </w:r>
          </w:p>
        </w:tc>
        <w:tc>
          <w:tcPr>
            <w:tcW w:w="16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6C0E67" w14:textId="0ED82FF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81%</w:t>
            </w:r>
          </w:p>
        </w:tc>
        <w:tc>
          <w:tcPr>
            <w:tcW w:w="2140" w:type="dxa"/>
            <w:tcBorders>
              <w:top w:val="single" w:sz="4" w:space="0" w:color="auto"/>
              <w:left w:val="nil"/>
              <w:bottom w:val="single" w:sz="4" w:space="0" w:color="auto"/>
              <w:right w:val="single" w:sz="4" w:space="0" w:color="auto"/>
            </w:tcBorders>
            <w:shd w:val="clear" w:color="000000" w:fill="FFFFFF"/>
            <w:noWrap/>
            <w:vAlign w:val="bottom"/>
            <w:hideMark/>
          </w:tcPr>
          <w:p w14:paraId="467159B6" w14:textId="3C3AC0A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84%</w:t>
            </w:r>
          </w:p>
        </w:tc>
      </w:tr>
      <w:tr w:rsidR="00280FD7" w:rsidRPr="00280FD7" w14:paraId="6992461A"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40F75C9"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1929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02678E2" w14:textId="5952161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30%</w:t>
            </w:r>
          </w:p>
        </w:tc>
        <w:tc>
          <w:tcPr>
            <w:tcW w:w="2140" w:type="dxa"/>
            <w:tcBorders>
              <w:top w:val="nil"/>
              <w:left w:val="nil"/>
              <w:bottom w:val="single" w:sz="4" w:space="0" w:color="auto"/>
              <w:right w:val="single" w:sz="4" w:space="0" w:color="auto"/>
            </w:tcBorders>
            <w:shd w:val="clear" w:color="000000" w:fill="FFFFFF"/>
            <w:noWrap/>
            <w:vAlign w:val="bottom"/>
            <w:hideMark/>
          </w:tcPr>
          <w:p w14:paraId="0EF86047" w14:textId="5CE5715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20%</w:t>
            </w:r>
          </w:p>
        </w:tc>
      </w:tr>
      <w:tr w:rsidR="00280FD7" w:rsidRPr="00280FD7" w14:paraId="4876C417"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B984A22"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C60C968" w14:textId="0C4F231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12%</w:t>
            </w:r>
          </w:p>
        </w:tc>
        <w:tc>
          <w:tcPr>
            <w:tcW w:w="2140" w:type="dxa"/>
            <w:tcBorders>
              <w:top w:val="nil"/>
              <w:left w:val="nil"/>
              <w:bottom w:val="single" w:sz="4" w:space="0" w:color="auto"/>
              <w:right w:val="single" w:sz="4" w:space="0" w:color="auto"/>
            </w:tcBorders>
            <w:shd w:val="clear" w:color="000000" w:fill="FFFFFF"/>
            <w:noWrap/>
            <w:vAlign w:val="bottom"/>
            <w:hideMark/>
          </w:tcPr>
          <w:p w14:paraId="781B4018" w14:textId="0CD1A2E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54%</w:t>
            </w:r>
          </w:p>
        </w:tc>
      </w:tr>
      <w:tr w:rsidR="00280FD7" w:rsidRPr="00280FD7" w14:paraId="1EC4CAF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F4D8B70"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CEAFC70" w14:textId="363C5F9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84%</w:t>
            </w:r>
          </w:p>
        </w:tc>
        <w:tc>
          <w:tcPr>
            <w:tcW w:w="2140" w:type="dxa"/>
            <w:tcBorders>
              <w:top w:val="nil"/>
              <w:left w:val="nil"/>
              <w:bottom w:val="single" w:sz="4" w:space="0" w:color="auto"/>
              <w:right w:val="single" w:sz="4" w:space="0" w:color="auto"/>
            </w:tcBorders>
            <w:shd w:val="clear" w:color="000000" w:fill="FFFFFF"/>
            <w:noWrap/>
            <w:vAlign w:val="bottom"/>
            <w:hideMark/>
          </w:tcPr>
          <w:p w14:paraId="4DE329BB" w14:textId="2FDEEB9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56%</w:t>
            </w:r>
          </w:p>
        </w:tc>
      </w:tr>
      <w:tr w:rsidR="00280FD7" w:rsidRPr="00280FD7" w14:paraId="1C0A71FA"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EAC46D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2278F43" w14:textId="42CD4A3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64%</w:t>
            </w:r>
          </w:p>
        </w:tc>
        <w:tc>
          <w:tcPr>
            <w:tcW w:w="2140" w:type="dxa"/>
            <w:tcBorders>
              <w:top w:val="nil"/>
              <w:left w:val="nil"/>
              <w:bottom w:val="single" w:sz="4" w:space="0" w:color="auto"/>
              <w:right w:val="single" w:sz="4" w:space="0" w:color="auto"/>
            </w:tcBorders>
            <w:shd w:val="clear" w:color="000000" w:fill="FFFFFF"/>
            <w:noWrap/>
            <w:vAlign w:val="bottom"/>
            <w:hideMark/>
          </w:tcPr>
          <w:p w14:paraId="32AFC44C" w14:textId="2D5540E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79%</w:t>
            </w:r>
          </w:p>
        </w:tc>
      </w:tr>
      <w:tr w:rsidR="00280FD7" w:rsidRPr="00280FD7" w14:paraId="16C6163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7C3398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7836C66" w14:textId="71C2B1BA"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98%</w:t>
            </w:r>
          </w:p>
        </w:tc>
        <w:tc>
          <w:tcPr>
            <w:tcW w:w="2140" w:type="dxa"/>
            <w:tcBorders>
              <w:top w:val="nil"/>
              <w:left w:val="nil"/>
              <w:bottom w:val="single" w:sz="4" w:space="0" w:color="auto"/>
              <w:right w:val="single" w:sz="4" w:space="0" w:color="auto"/>
            </w:tcBorders>
            <w:shd w:val="clear" w:color="000000" w:fill="FFFFFF"/>
            <w:noWrap/>
            <w:vAlign w:val="bottom"/>
            <w:hideMark/>
          </w:tcPr>
          <w:p w14:paraId="07E27C45" w14:textId="26F821A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86%</w:t>
            </w:r>
          </w:p>
        </w:tc>
      </w:tr>
      <w:tr w:rsidR="00280FD7" w:rsidRPr="00280FD7" w14:paraId="6F7B45B3"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85024AF"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59C3773" w14:textId="6D8582E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19%</w:t>
            </w:r>
          </w:p>
        </w:tc>
        <w:tc>
          <w:tcPr>
            <w:tcW w:w="2140" w:type="dxa"/>
            <w:tcBorders>
              <w:top w:val="nil"/>
              <w:left w:val="nil"/>
              <w:bottom w:val="single" w:sz="4" w:space="0" w:color="auto"/>
              <w:right w:val="single" w:sz="4" w:space="0" w:color="auto"/>
            </w:tcBorders>
            <w:shd w:val="clear" w:color="000000" w:fill="FFFFFF"/>
            <w:noWrap/>
            <w:vAlign w:val="bottom"/>
            <w:hideMark/>
          </w:tcPr>
          <w:p w14:paraId="15080382" w14:textId="72D38DC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96%</w:t>
            </w:r>
          </w:p>
        </w:tc>
      </w:tr>
      <w:tr w:rsidR="00280FD7" w:rsidRPr="00280FD7" w14:paraId="0A107670"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72DDC0F"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5602B5A" w14:textId="378F3FC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74%</w:t>
            </w:r>
          </w:p>
        </w:tc>
        <w:tc>
          <w:tcPr>
            <w:tcW w:w="2140" w:type="dxa"/>
            <w:tcBorders>
              <w:top w:val="nil"/>
              <w:left w:val="nil"/>
              <w:bottom w:val="single" w:sz="4" w:space="0" w:color="auto"/>
              <w:right w:val="single" w:sz="4" w:space="0" w:color="auto"/>
            </w:tcBorders>
            <w:shd w:val="clear" w:color="000000" w:fill="FFFFFF"/>
            <w:noWrap/>
            <w:vAlign w:val="bottom"/>
            <w:hideMark/>
          </w:tcPr>
          <w:p w14:paraId="356BF7DC" w14:textId="4EB7A7B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47%</w:t>
            </w:r>
          </w:p>
        </w:tc>
      </w:tr>
      <w:tr w:rsidR="00280FD7" w:rsidRPr="00280FD7" w14:paraId="0B1EFB17"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49C4D0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B44C58F" w14:textId="0A7D5E5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94%</w:t>
            </w:r>
          </w:p>
        </w:tc>
        <w:tc>
          <w:tcPr>
            <w:tcW w:w="2140" w:type="dxa"/>
            <w:tcBorders>
              <w:top w:val="nil"/>
              <w:left w:val="nil"/>
              <w:bottom w:val="single" w:sz="4" w:space="0" w:color="auto"/>
              <w:right w:val="single" w:sz="4" w:space="0" w:color="auto"/>
            </w:tcBorders>
            <w:shd w:val="clear" w:color="000000" w:fill="FFFFFF"/>
            <w:noWrap/>
            <w:vAlign w:val="bottom"/>
            <w:hideMark/>
          </w:tcPr>
          <w:p w14:paraId="485BF6FC" w14:textId="5CBE057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02%</w:t>
            </w:r>
          </w:p>
        </w:tc>
      </w:tr>
      <w:tr w:rsidR="00280FD7" w:rsidRPr="00280FD7" w14:paraId="7721020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E93572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5835D0B" w14:textId="41B1517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34%</w:t>
            </w:r>
          </w:p>
        </w:tc>
        <w:tc>
          <w:tcPr>
            <w:tcW w:w="2140" w:type="dxa"/>
            <w:tcBorders>
              <w:top w:val="nil"/>
              <w:left w:val="nil"/>
              <w:bottom w:val="single" w:sz="4" w:space="0" w:color="auto"/>
              <w:right w:val="single" w:sz="4" w:space="0" w:color="auto"/>
            </w:tcBorders>
            <w:shd w:val="clear" w:color="000000" w:fill="FFFFFF"/>
            <w:noWrap/>
            <w:vAlign w:val="bottom"/>
            <w:hideMark/>
          </w:tcPr>
          <w:p w14:paraId="0B953BBA" w14:textId="72E3914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38%</w:t>
            </w:r>
          </w:p>
        </w:tc>
      </w:tr>
      <w:tr w:rsidR="00280FD7" w:rsidRPr="00280FD7" w14:paraId="6E26A246"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858580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0360473" w14:textId="3598E3E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28%</w:t>
            </w:r>
          </w:p>
        </w:tc>
        <w:tc>
          <w:tcPr>
            <w:tcW w:w="2140" w:type="dxa"/>
            <w:tcBorders>
              <w:top w:val="nil"/>
              <w:left w:val="nil"/>
              <w:bottom w:val="single" w:sz="4" w:space="0" w:color="auto"/>
              <w:right w:val="single" w:sz="4" w:space="0" w:color="auto"/>
            </w:tcBorders>
            <w:shd w:val="clear" w:color="000000" w:fill="FFFFFF"/>
            <w:noWrap/>
            <w:vAlign w:val="bottom"/>
            <w:hideMark/>
          </w:tcPr>
          <w:p w14:paraId="33556594" w14:textId="38656E3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21%</w:t>
            </w:r>
          </w:p>
        </w:tc>
      </w:tr>
      <w:tr w:rsidR="00280FD7" w:rsidRPr="00280FD7" w14:paraId="4D18D536"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B2C58E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1939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F5B9153" w14:textId="55151E0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10%</w:t>
            </w:r>
          </w:p>
        </w:tc>
        <w:tc>
          <w:tcPr>
            <w:tcW w:w="2140" w:type="dxa"/>
            <w:tcBorders>
              <w:top w:val="nil"/>
              <w:left w:val="nil"/>
              <w:bottom w:val="single" w:sz="4" w:space="0" w:color="auto"/>
              <w:right w:val="single" w:sz="4" w:space="0" w:color="auto"/>
            </w:tcBorders>
            <w:shd w:val="clear" w:color="000000" w:fill="FFFFFF"/>
            <w:noWrap/>
            <w:vAlign w:val="bottom"/>
            <w:hideMark/>
          </w:tcPr>
          <w:p w14:paraId="06E2FD37" w14:textId="4A3C8CC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41%</w:t>
            </w:r>
          </w:p>
        </w:tc>
      </w:tr>
      <w:tr w:rsidR="00280FD7" w:rsidRPr="00280FD7" w14:paraId="42A8D763"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CB8553A"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6AA7F64" w14:textId="3E4E458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67%</w:t>
            </w:r>
          </w:p>
        </w:tc>
        <w:tc>
          <w:tcPr>
            <w:tcW w:w="2140" w:type="dxa"/>
            <w:tcBorders>
              <w:top w:val="nil"/>
              <w:left w:val="nil"/>
              <w:bottom w:val="single" w:sz="4" w:space="0" w:color="auto"/>
              <w:right w:val="single" w:sz="4" w:space="0" w:color="auto"/>
            </w:tcBorders>
            <w:shd w:val="clear" w:color="000000" w:fill="FFFFFF"/>
            <w:noWrap/>
            <w:vAlign w:val="bottom"/>
            <w:hideMark/>
          </w:tcPr>
          <w:p w14:paraId="65E5F9B1" w14:textId="324225A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40%</w:t>
            </w:r>
          </w:p>
        </w:tc>
      </w:tr>
      <w:tr w:rsidR="00280FD7" w:rsidRPr="00280FD7" w14:paraId="57450A4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25BD3DE"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7DBE2DB" w14:textId="74BA7D9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77%</w:t>
            </w:r>
          </w:p>
        </w:tc>
        <w:tc>
          <w:tcPr>
            <w:tcW w:w="2140" w:type="dxa"/>
            <w:tcBorders>
              <w:top w:val="nil"/>
              <w:left w:val="nil"/>
              <w:bottom w:val="single" w:sz="4" w:space="0" w:color="auto"/>
              <w:right w:val="single" w:sz="4" w:space="0" w:color="auto"/>
            </w:tcBorders>
            <w:shd w:val="clear" w:color="000000" w:fill="FFFFFF"/>
            <w:noWrap/>
            <w:vAlign w:val="bottom"/>
            <w:hideMark/>
          </w:tcPr>
          <w:p w14:paraId="499AEB63" w14:textId="6E83D6F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02%</w:t>
            </w:r>
          </w:p>
        </w:tc>
      </w:tr>
      <w:tr w:rsidR="00280FD7" w:rsidRPr="00280FD7" w14:paraId="2BB7CCB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EA94E45"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02C712E" w14:textId="1ABF356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17%</w:t>
            </w:r>
          </w:p>
        </w:tc>
        <w:tc>
          <w:tcPr>
            <w:tcW w:w="2140" w:type="dxa"/>
            <w:tcBorders>
              <w:top w:val="nil"/>
              <w:left w:val="nil"/>
              <w:bottom w:val="single" w:sz="4" w:space="0" w:color="auto"/>
              <w:right w:val="single" w:sz="4" w:space="0" w:color="auto"/>
            </w:tcBorders>
            <w:shd w:val="clear" w:color="000000" w:fill="FFFFFF"/>
            <w:noWrap/>
            <w:vAlign w:val="bottom"/>
            <w:hideMark/>
          </w:tcPr>
          <w:p w14:paraId="13FEA976" w14:textId="78BDB1E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29%</w:t>
            </w:r>
          </w:p>
        </w:tc>
      </w:tr>
      <w:tr w:rsidR="00280FD7" w:rsidRPr="00280FD7" w14:paraId="76CF081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5364354"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DC1D118" w14:textId="48B2ADA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06%</w:t>
            </w:r>
          </w:p>
        </w:tc>
        <w:tc>
          <w:tcPr>
            <w:tcW w:w="2140" w:type="dxa"/>
            <w:tcBorders>
              <w:top w:val="nil"/>
              <w:left w:val="nil"/>
              <w:bottom w:val="single" w:sz="4" w:space="0" w:color="auto"/>
              <w:right w:val="single" w:sz="4" w:space="0" w:color="auto"/>
            </w:tcBorders>
            <w:shd w:val="clear" w:color="000000" w:fill="FFFFFF"/>
            <w:noWrap/>
            <w:vAlign w:val="bottom"/>
            <w:hideMark/>
          </w:tcPr>
          <w:p w14:paraId="1F7F6EEC" w14:textId="302CC56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49%</w:t>
            </w:r>
          </w:p>
        </w:tc>
      </w:tr>
      <w:tr w:rsidR="00280FD7" w:rsidRPr="00280FD7" w14:paraId="2919B7D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F76F2BC"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14B0B1D" w14:textId="2C146C1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03%</w:t>
            </w:r>
          </w:p>
        </w:tc>
        <w:tc>
          <w:tcPr>
            <w:tcW w:w="2140" w:type="dxa"/>
            <w:tcBorders>
              <w:top w:val="nil"/>
              <w:left w:val="nil"/>
              <w:bottom w:val="single" w:sz="4" w:space="0" w:color="auto"/>
              <w:right w:val="single" w:sz="4" w:space="0" w:color="auto"/>
            </w:tcBorders>
            <w:shd w:val="clear" w:color="000000" w:fill="FFFFFF"/>
            <w:noWrap/>
            <w:vAlign w:val="bottom"/>
            <w:hideMark/>
          </w:tcPr>
          <w:p w14:paraId="06F611E8" w14:textId="4748087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58%</w:t>
            </w:r>
          </w:p>
        </w:tc>
      </w:tr>
      <w:tr w:rsidR="00280FD7" w:rsidRPr="00280FD7" w14:paraId="4304662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AAF772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87B9D51" w14:textId="1B727B1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82%</w:t>
            </w:r>
          </w:p>
        </w:tc>
        <w:tc>
          <w:tcPr>
            <w:tcW w:w="2140" w:type="dxa"/>
            <w:tcBorders>
              <w:top w:val="nil"/>
              <w:left w:val="nil"/>
              <w:bottom w:val="single" w:sz="4" w:space="0" w:color="auto"/>
              <w:right w:val="single" w:sz="4" w:space="0" w:color="auto"/>
            </w:tcBorders>
            <w:shd w:val="clear" w:color="000000" w:fill="FFFFFF"/>
            <w:noWrap/>
            <w:vAlign w:val="bottom"/>
            <w:hideMark/>
          </w:tcPr>
          <w:p w14:paraId="594EE718" w14:textId="3064311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80%</w:t>
            </w:r>
          </w:p>
        </w:tc>
      </w:tr>
      <w:tr w:rsidR="00280FD7" w:rsidRPr="00280FD7" w14:paraId="7429F8E0"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AD099C0"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FA72694" w14:textId="452706F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43%</w:t>
            </w:r>
          </w:p>
        </w:tc>
        <w:tc>
          <w:tcPr>
            <w:tcW w:w="2140" w:type="dxa"/>
            <w:tcBorders>
              <w:top w:val="nil"/>
              <w:left w:val="nil"/>
              <w:bottom w:val="single" w:sz="4" w:space="0" w:color="auto"/>
              <w:right w:val="single" w:sz="4" w:space="0" w:color="auto"/>
            </w:tcBorders>
            <w:shd w:val="clear" w:color="000000" w:fill="FFFFFF"/>
            <w:noWrap/>
            <w:vAlign w:val="bottom"/>
            <w:hideMark/>
          </w:tcPr>
          <w:p w14:paraId="5A7FCEB6" w14:textId="182E607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13%</w:t>
            </w:r>
          </w:p>
        </w:tc>
      </w:tr>
      <w:tr w:rsidR="00280FD7" w:rsidRPr="00280FD7" w14:paraId="7A72E7F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93DA4A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CE1AD0D" w14:textId="7AEEF85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20%</w:t>
            </w:r>
          </w:p>
        </w:tc>
        <w:tc>
          <w:tcPr>
            <w:tcW w:w="2140" w:type="dxa"/>
            <w:tcBorders>
              <w:top w:val="nil"/>
              <w:left w:val="nil"/>
              <w:bottom w:val="single" w:sz="4" w:space="0" w:color="auto"/>
              <w:right w:val="single" w:sz="4" w:space="0" w:color="auto"/>
            </w:tcBorders>
            <w:shd w:val="clear" w:color="000000" w:fill="FFFFFF"/>
            <w:noWrap/>
            <w:vAlign w:val="bottom"/>
            <w:hideMark/>
          </w:tcPr>
          <w:p w14:paraId="18B8892B" w14:textId="549D0D3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92%</w:t>
            </w:r>
          </w:p>
        </w:tc>
      </w:tr>
      <w:tr w:rsidR="00280FD7" w:rsidRPr="00280FD7" w14:paraId="1EEAC18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53B1661"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6D63AB6" w14:textId="1C6081A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70%</w:t>
            </w:r>
          </w:p>
        </w:tc>
        <w:tc>
          <w:tcPr>
            <w:tcW w:w="2140" w:type="dxa"/>
            <w:tcBorders>
              <w:top w:val="nil"/>
              <w:left w:val="nil"/>
              <w:bottom w:val="single" w:sz="4" w:space="0" w:color="auto"/>
              <w:right w:val="single" w:sz="4" w:space="0" w:color="auto"/>
            </w:tcBorders>
            <w:shd w:val="clear" w:color="000000" w:fill="FFFFFF"/>
            <w:noWrap/>
            <w:vAlign w:val="bottom"/>
            <w:hideMark/>
          </w:tcPr>
          <w:p w14:paraId="43975027" w14:textId="3306BB0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95%</w:t>
            </w:r>
          </w:p>
        </w:tc>
      </w:tr>
      <w:tr w:rsidR="00280FD7" w:rsidRPr="00280FD7" w14:paraId="1B86741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F10592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1949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139DF1A" w14:textId="63FB568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30%</w:t>
            </w:r>
          </w:p>
        </w:tc>
        <w:tc>
          <w:tcPr>
            <w:tcW w:w="2140" w:type="dxa"/>
            <w:tcBorders>
              <w:top w:val="nil"/>
              <w:left w:val="nil"/>
              <w:bottom w:val="single" w:sz="4" w:space="0" w:color="auto"/>
              <w:right w:val="single" w:sz="4" w:space="0" w:color="auto"/>
            </w:tcBorders>
            <w:shd w:val="clear" w:color="000000" w:fill="FFFFFF"/>
            <w:noWrap/>
            <w:vAlign w:val="bottom"/>
            <w:hideMark/>
          </w:tcPr>
          <w:p w14:paraId="4430B46C" w14:textId="4B86884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66%</w:t>
            </w:r>
          </w:p>
        </w:tc>
      </w:tr>
      <w:tr w:rsidR="00280FD7" w:rsidRPr="00280FD7" w14:paraId="11E5150C"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021776C"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EEF1983" w14:textId="232E1C8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81%</w:t>
            </w:r>
          </w:p>
        </w:tc>
        <w:tc>
          <w:tcPr>
            <w:tcW w:w="2140" w:type="dxa"/>
            <w:tcBorders>
              <w:top w:val="nil"/>
              <w:left w:val="nil"/>
              <w:bottom w:val="single" w:sz="4" w:space="0" w:color="auto"/>
              <w:right w:val="single" w:sz="4" w:space="0" w:color="auto"/>
            </w:tcBorders>
            <w:shd w:val="clear" w:color="000000" w:fill="FFFFFF"/>
            <w:noWrap/>
            <w:vAlign w:val="bottom"/>
            <w:hideMark/>
          </w:tcPr>
          <w:p w14:paraId="65B2A808" w14:textId="527718E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43%</w:t>
            </w:r>
          </w:p>
        </w:tc>
      </w:tr>
      <w:tr w:rsidR="00280FD7" w:rsidRPr="00280FD7" w14:paraId="6196751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C65348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19D8166" w14:textId="0A297C8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68%</w:t>
            </w:r>
          </w:p>
        </w:tc>
        <w:tc>
          <w:tcPr>
            <w:tcW w:w="2140" w:type="dxa"/>
            <w:tcBorders>
              <w:top w:val="nil"/>
              <w:left w:val="nil"/>
              <w:bottom w:val="single" w:sz="4" w:space="0" w:color="auto"/>
              <w:right w:val="single" w:sz="4" w:space="0" w:color="auto"/>
            </w:tcBorders>
            <w:shd w:val="clear" w:color="000000" w:fill="FFFFFF"/>
            <w:noWrap/>
            <w:vAlign w:val="bottom"/>
            <w:hideMark/>
          </w:tcPr>
          <w:p w14:paraId="427A1C24" w14:textId="558CA4F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30%</w:t>
            </w:r>
          </w:p>
        </w:tc>
      </w:tr>
      <w:tr w:rsidR="00280FD7" w:rsidRPr="00280FD7" w14:paraId="31788FB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4177974"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39B3F83" w14:textId="43B0901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15%</w:t>
            </w:r>
          </w:p>
        </w:tc>
        <w:tc>
          <w:tcPr>
            <w:tcW w:w="2140" w:type="dxa"/>
            <w:tcBorders>
              <w:top w:val="nil"/>
              <w:left w:val="nil"/>
              <w:bottom w:val="single" w:sz="4" w:space="0" w:color="auto"/>
              <w:right w:val="single" w:sz="4" w:space="0" w:color="auto"/>
            </w:tcBorders>
            <w:shd w:val="clear" w:color="000000" w:fill="FFFFFF"/>
            <w:noWrap/>
            <w:vAlign w:val="bottom"/>
            <w:hideMark/>
          </w:tcPr>
          <w:p w14:paraId="25E085C5" w14:textId="7617CE1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27%</w:t>
            </w:r>
          </w:p>
        </w:tc>
      </w:tr>
      <w:tr w:rsidR="00280FD7" w:rsidRPr="00280FD7" w14:paraId="49EA3E98"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92F0FD6"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D7F7E34" w14:textId="3B757ED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21%</w:t>
            </w:r>
          </w:p>
        </w:tc>
        <w:tc>
          <w:tcPr>
            <w:tcW w:w="2140" w:type="dxa"/>
            <w:tcBorders>
              <w:top w:val="nil"/>
              <w:left w:val="nil"/>
              <w:bottom w:val="single" w:sz="4" w:space="0" w:color="auto"/>
              <w:right w:val="single" w:sz="4" w:space="0" w:color="auto"/>
            </w:tcBorders>
            <w:shd w:val="clear" w:color="000000" w:fill="FFFFFF"/>
            <w:noWrap/>
            <w:vAlign w:val="bottom"/>
            <w:hideMark/>
          </w:tcPr>
          <w:p w14:paraId="3F19554D" w14:textId="740989F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14%</w:t>
            </w:r>
          </w:p>
        </w:tc>
      </w:tr>
      <w:tr w:rsidR="00280FD7" w:rsidRPr="00280FD7" w14:paraId="162058F6"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A701BF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9EDCF42" w14:textId="4EBE3F4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56%</w:t>
            </w:r>
          </w:p>
        </w:tc>
        <w:tc>
          <w:tcPr>
            <w:tcW w:w="2140" w:type="dxa"/>
            <w:tcBorders>
              <w:top w:val="nil"/>
              <w:left w:val="nil"/>
              <w:bottom w:val="single" w:sz="4" w:space="0" w:color="auto"/>
              <w:right w:val="single" w:sz="4" w:space="0" w:color="auto"/>
            </w:tcBorders>
            <w:shd w:val="clear" w:color="000000" w:fill="FFFFFF"/>
            <w:noWrap/>
            <w:vAlign w:val="bottom"/>
            <w:hideMark/>
          </w:tcPr>
          <w:p w14:paraId="333512D6" w14:textId="433E985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29%</w:t>
            </w:r>
          </w:p>
        </w:tc>
      </w:tr>
      <w:tr w:rsidR="00280FD7" w:rsidRPr="00280FD7" w14:paraId="5144C142"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201983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238DDA1" w14:textId="5567079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60%</w:t>
            </w:r>
          </w:p>
        </w:tc>
        <w:tc>
          <w:tcPr>
            <w:tcW w:w="2140" w:type="dxa"/>
            <w:tcBorders>
              <w:top w:val="nil"/>
              <w:left w:val="nil"/>
              <w:bottom w:val="single" w:sz="4" w:space="0" w:color="auto"/>
              <w:right w:val="single" w:sz="4" w:space="0" w:color="auto"/>
            </w:tcBorders>
            <w:shd w:val="clear" w:color="000000" w:fill="FFFFFF"/>
            <w:noWrap/>
            <w:vAlign w:val="bottom"/>
            <w:hideMark/>
          </w:tcPr>
          <w:p w14:paraId="1A9B4222" w14:textId="7E67B3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34%</w:t>
            </w:r>
          </w:p>
        </w:tc>
      </w:tr>
      <w:tr w:rsidR="00280FD7" w:rsidRPr="00280FD7" w14:paraId="153ECB45"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5B6CF9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14628FF" w14:textId="618A823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44%</w:t>
            </w:r>
          </w:p>
        </w:tc>
        <w:tc>
          <w:tcPr>
            <w:tcW w:w="2140" w:type="dxa"/>
            <w:tcBorders>
              <w:top w:val="nil"/>
              <w:left w:val="nil"/>
              <w:bottom w:val="single" w:sz="4" w:space="0" w:color="auto"/>
              <w:right w:val="single" w:sz="4" w:space="0" w:color="auto"/>
            </w:tcBorders>
            <w:shd w:val="clear" w:color="000000" w:fill="FFFFFF"/>
            <w:noWrap/>
            <w:vAlign w:val="bottom"/>
            <w:hideMark/>
          </w:tcPr>
          <w:p w14:paraId="5B9F9C5F" w14:textId="6647D5F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26%</w:t>
            </w:r>
          </w:p>
        </w:tc>
      </w:tr>
      <w:tr w:rsidR="00280FD7" w:rsidRPr="00280FD7" w14:paraId="35C74D16"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508D8F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F78D086" w14:textId="571FB40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46%</w:t>
            </w:r>
          </w:p>
        </w:tc>
        <w:tc>
          <w:tcPr>
            <w:tcW w:w="2140" w:type="dxa"/>
            <w:tcBorders>
              <w:top w:val="nil"/>
              <w:left w:val="nil"/>
              <w:bottom w:val="single" w:sz="4" w:space="0" w:color="auto"/>
              <w:right w:val="single" w:sz="4" w:space="0" w:color="auto"/>
            </w:tcBorders>
            <w:shd w:val="clear" w:color="000000" w:fill="FFFFFF"/>
            <w:noWrap/>
            <w:vAlign w:val="bottom"/>
            <w:hideMark/>
          </w:tcPr>
          <w:p w14:paraId="38E49F7D" w14:textId="2A6532E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80%</w:t>
            </w:r>
          </w:p>
        </w:tc>
      </w:tr>
      <w:tr w:rsidR="00280FD7" w:rsidRPr="00280FD7" w14:paraId="08F7C0F9"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9E51431"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444756B" w14:textId="292453D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72%</w:t>
            </w:r>
          </w:p>
        </w:tc>
        <w:tc>
          <w:tcPr>
            <w:tcW w:w="2140" w:type="dxa"/>
            <w:tcBorders>
              <w:top w:val="nil"/>
              <w:left w:val="nil"/>
              <w:bottom w:val="single" w:sz="4" w:space="0" w:color="auto"/>
              <w:right w:val="single" w:sz="4" w:space="0" w:color="auto"/>
            </w:tcBorders>
            <w:shd w:val="clear" w:color="000000" w:fill="FFFFFF"/>
            <w:noWrap/>
            <w:vAlign w:val="bottom"/>
            <w:hideMark/>
          </w:tcPr>
          <w:p w14:paraId="715946A3" w14:textId="26D3E68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10%</w:t>
            </w:r>
          </w:p>
        </w:tc>
      </w:tr>
      <w:tr w:rsidR="00280FD7" w:rsidRPr="00280FD7" w14:paraId="39A62534"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3B2B759"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1959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A308F3A" w14:textId="5E4E665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06%</w:t>
            </w:r>
          </w:p>
        </w:tc>
        <w:tc>
          <w:tcPr>
            <w:tcW w:w="2140" w:type="dxa"/>
            <w:tcBorders>
              <w:top w:val="nil"/>
              <w:left w:val="nil"/>
              <w:bottom w:val="single" w:sz="4" w:space="0" w:color="auto"/>
              <w:right w:val="single" w:sz="4" w:space="0" w:color="auto"/>
            </w:tcBorders>
            <w:shd w:val="clear" w:color="000000" w:fill="FFFFFF"/>
            <w:noWrap/>
            <w:vAlign w:val="bottom"/>
            <w:hideMark/>
          </w:tcPr>
          <w:p w14:paraId="53F358E5" w14:textId="7F81A8D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65%</w:t>
            </w:r>
          </w:p>
        </w:tc>
      </w:tr>
      <w:tr w:rsidR="00280FD7" w:rsidRPr="00280FD7" w14:paraId="6E4785E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5EE17D4"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A14F4FD" w14:textId="4F7CA2D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34%</w:t>
            </w:r>
          </w:p>
        </w:tc>
        <w:tc>
          <w:tcPr>
            <w:tcW w:w="2140" w:type="dxa"/>
            <w:tcBorders>
              <w:top w:val="nil"/>
              <w:left w:val="nil"/>
              <w:bottom w:val="single" w:sz="4" w:space="0" w:color="auto"/>
              <w:right w:val="single" w:sz="4" w:space="0" w:color="auto"/>
            </w:tcBorders>
            <w:shd w:val="clear" w:color="000000" w:fill="FFFFFF"/>
            <w:noWrap/>
            <w:vAlign w:val="bottom"/>
            <w:hideMark/>
          </w:tcPr>
          <w:p w14:paraId="610740A3" w14:textId="6C36C00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64%</w:t>
            </w:r>
          </w:p>
        </w:tc>
      </w:tr>
      <w:tr w:rsidR="00280FD7" w:rsidRPr="00280FD7" w14:paraId="33A9FE7C"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8E9D7B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E04B895" w14:textId="4BC26EC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64%</w:t>
            </w:r>
          </w:p>
        </w:tc>
        <w:tc>
          <w:tcPr>
            <w:tcW w:w="2140" w:type="dxa"/>
            <w:tcBorders>
              <w:top w:val="nil"/>
              <w:left w:val="nil"/>
              <w:bottom w:val="single" w:sz="4" w:space="0" w:color="auto"/>
              <w:right w:val="single" w:sz="4" w:space="0" w:color="auto"/>
            </w:tcBorders>
            <w:shd w:val="clear" w:color="000000" w:fill="FFFFFF"/>
            <w:noWrap/>
            <w:vAlign w:val="bottom"/>
            <w:hideMark/>
          </w:tcPr>
          <w:p w14:paraId="2629FBB4" w14:textId="622AA6E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06%</w:t>
            </w:r>
          </w:p>
        </w:tc>
      </w:tr>
      <w:tr w:rsidR="00280FD7" w:rsidRPr="00280FD7" w14:paraId="567BCD6A"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B94A99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lastRenderedPageBreak/>
              <w:t>1962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13A2DAB" w14:textId="5765DD4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81%</w:t>
            </w:r>
          </w:p>
        </w:tc>
        <w:tc>
          <w:tcPr>
            <w:tcW w:w="2140" w:type="dxa"/>
            <w:tcBorders>
              <w:top w:val="nil"/>
              <w:left w:val="nil"/>
              <w:bottom w:val="single" w:sz="4" w:space="0" w:color="auto"/>
              <w:right w:val="single" w:sz="4" w:space="0" w:color="auto"/>
            </w:tcBorders>
            <w:shd w:val="clear" w:color="000000" w:fill="FFFFFF"/>
            <w:noWrap/>
            <w:vAlign w:val="bottom"/>
            <w:hideMark/>
          </w:tcPr>
          <w:p w14:paraId="1FF6B49E" w14:textId="4D86380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69%</w:t>
            </w:r>
          </w:p>
        </w:tc>
      </w:tr>
      <w:tr w:rsidR="00280FD7" w:rsidRPr="00280FD7" w14:paraId="073611C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684484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BD6A848" w14:textId="6469C19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61%</w:t>
            </w:r>
          </w:p>
        </w:tc>
        <w:tc>
          <w:tcPr>
            <w:tcW w:w="2140" w:type="dxa"/>
            <w:tcBorders>
              <w:top w:val="nil"/>
              <w:left w:val="nil"/>
              <w:bottom w:val="single" w:sz="4" w:space="0" w:color="auto"/>
              <w:right w:val="single" w:sz="4" w:space="0" w:color="auto"/>
            </w:tcBorders>
            <w:shd w:val="clear" w:color="000000" w:fill="FFFFFF"/>
            <w:noWrap/>
            <w:vAlign w:val="bottom"/>
            <w:hideMark/>
          </w:tcPr>
          <w:p w14:paraId="7502CB16" w14:textId="310C0AD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68%</w:t>
            </w:r>
          </w:p>
        </w:tc>
      </w:tr>
      <w:tr w:rsidR="00280FD7" w:rsidRPr="00280FD7" w14:paraId="3BCAE931"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055438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20C8762" w14:textId="67EE818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42%</w:t>
            </w:r>
          </w:p>
        </w:tc>
        <w:tc>
          <w:tcPr>
            <w:tcW w:w="2140" w:type="dxa"/>
            <w:tcBorders>
              <w:top w:val="nil"/>
              <w:left w:val="nil"/>
              <w:bottom w:val="single" w:sz="4" w:space="0" w:color="auto"/>
              <w:right w:val="single" w:sz="4" w:space="0" w:color="auto"/>
            </w:tcBorders>
            <w:shd w:val="clear" w:color="000000" w:fill="FFFFFF"/>
            <w:noWrap/>
            <w:vAlign w:val="bottom"/>
            <w:hideMark/>
          </w:tcPr>
          <w:p w14:paraId="55B27F4F" w14:textId="4AA31FB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73%</w:t>
            </w:r>
          </w:p>
        </w:tc>
      </w:tr>
      <w:tr w:rsidR="00280FD7" w:rsidRPr="00280FD7" w14:paraId="2DE069B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260E16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9B510A1" w14:textId="798AEE4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40%</w:t>
            </w:r>
          </w:p>
        </w:tc>
        <w:tc>
          <w:tcPr>
            <w:tcW w:w="2140" w:type="dxa"/>
            <w:tcBorders>
              <w:top w:val="nil"/>
              <w:left w:val="nil"/>
              <w:bottom w:val="single" w:sz="4" w:space="0" w:color="auto"/>
              <w:right w:val="single" w:sz="4" w:space="0" w:color="auto"/>
            </w:tcBorders>
            <w:shd w:val="clear" w:color="000000" w:fill="FFFFFF"/>
            <w:noWrap/>
            <w:vAlign w:val="bottom"/>
            <w:hideMark/>
          </w:tcPr>
          <w:p w14:paraId="024BB80D" w14:textId="72340A4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72%</w:t>
            </w:r>
          </w:p>
        </w:tc>
      </w:tr>
      <w:tr w:rsidR="00280FD7" w:rsidRPr="00280FD7" w14:paraId="3C2D2C08"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5457F8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63974C5" w14:textId="29466C2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97%</w:t>
            </w:r>
          </w:p>
        </w:tc>
        <w:tc>
          <w:tcPr>
            <w:tcW w:w="2140" w:type="dxa"/>
            <w:tcBorders>
              <w:top w:val="nil"/>
              <w:left w:val="nil"/>
              <w:bottom w:val="single" w:sz="4" w:space="0" w:color="auto"/>
              <w:right w:val="single" w:sz="4" w:space="0" w:color="auto"/>
            </w:tcBorders>
            <w:shd w:val="clear" w:color="000000" w:fill="FFFFFF"/>
            <w:noWrap/>
            <w:vAlign w:val="bottom"/>
            <w:hideMark/>
          </w:tcPr>
          <w:p w14:paraId="05417B8B" w14:textId="325028A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91%</w:t>
            </w:r>
          </w:p>
        </w:tc>
      </w:tr>
      <w:tr w:rsidR="00280FD7" w:rsidRPr="00280FD7" w14:paraId="5E418B42"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BFF130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3892757" w14:textId="7C54F41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80%</w:t>
            </w:r>
          </w:p>
        </w:tc>
        <w:tc>
          <w:tcPr>
            <w:tcW w:w="2140" w:type="dxa"/>
            <w:tcBorders>
              <w:top w:val="nil"/>
              <w:left w:val="nil"/>
              <w:bottom w:val="single" w:sz="4" w:space="0" w:color="auto"/>
              <w:right w:val="single" w:sz="4" w:space="0" w:color="auto"/>
            </w:tcBorders>
            <w:shd w:val="clear" w:color="000000" w:fill="FFFFFF"/>
            <w:noWrap/>
            <w:vAlign w:val="bottom"/>
            <w:hideMark/>
          </w:tcPr>
          <w:p w14:paraId="6FB718DB" w14:textId="3FBA8D7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58%</w:t>
            </w:r>
          </w:p>
        </w:tc>
      </w:tr>
      <w:tr w:rsidR="00280FD7" w:rsidRPr="00280FD7" w14:paraId="5C005F8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3884D01"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EFED3A9" w14:textId="21F09D5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81%</w:t>
            </w:r>
          </w:p>
        </w:tc>
        <w:tc>
          <w:tcPr>
            <w:tcW w:w="2140" w:type="dxa"/>
            <w:tcBorders>
              <w:top w:val="nil"/>
              <w:left w:val="nil"/>
              <w:bottom w:val="single" w:sz="4" w:space="0" w:color="auto"/>
              <w:right w:val="single" w:sz="4" w:space="0" w:color="auto"/>
            </w:tcBorders>
            <w:shd w:val="clear" w:color="000000" w:fill="FFFFFF"/>
            <w:noWrap/>
            <w:vAlign w:val="bottom"/>
            <w:hideMark/>
          </w:tcPr>
          <w:p w14:paraId="410AF25B" w14:textId="4C52F98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27%</w:t>
            </w:r>
          </w:p>
        </w:tc>
      </w:tr>
      <w:tr w:rsidR="00280FD7" w:rsidRPr="00280FD7" w14:paraId="3C3C684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55EA3E7"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1969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AC29C2C" w14:textId="4F4EB80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24%</w:t>
            </w:r>
          </w:p>
        </w:tc>
        <w:tc>
          <w:tcPr>
            <w:tcW w:w="2140" w:type="dxa"/>
            <w:tcBorders>
              <w:top w:val="nil"/>
              <w:left w:val="nil"/>
              <w:bottom w:val="single" w:sz="4" w:space="0" w:color="auto"/>
              <w:right w:val="single" w:sz="4" w:space="0" w:color="auto"/>
            </w:tcBorders>
            <w:shd w:val="clear" w:color="000000" w:fill="FFFFFF"/>
            <w:noWrap/>
            <w:vAlign w:val="bottom"/>
            <w:hideMark/>
          </w:tcPr>
          <w:p w14:paraId="46EE3A39" w14:textId="2352939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01%</w:t>
            </w:r>
          </w:p>
        </w:tc>
      </w:tr>
      <w:tr w:rsidR="00280FD7" w:rsidRPr="00280FD7" w14:paraId="6D8672C1"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47A831A"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B046593" w14:textId="05A0ABE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56%</w:t>
            </w:r>
          </w:p>
        </w:tc>
        <w:tc>
          <w:tcPr>
            <w:tcW w:w="2140" w:type="dxa"/>
            <w:tcBorders>
              <w:top w:val="nil"/>
              <w:left w:val="nil"/>
              <w:bottom w:val="single" w:sz="4" w:space="0" w:color="auto"/>
              <w:right w:val="single" w:sz="4" w:space="0" w:color="auto"/>
            </w:tcBorders>
            <w:shd w:val="clear" w:color="000000" w:fill="FFFFFF"/>
            <w:noWrap/>
            <w:vAlign w:val="bottom"/>
            <w:hideMark/>
          </w:tcPr>
          <w:p w14:paraId="12B965E3" w14:textId="0787FAE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75%</w:t>
            </w:r>
          </w:p>
        </w:tc>
      </w:tr>
      <w:tr w:rsidR="00280FD7" w:rsidRPr="00280FD7" w14:paraId="207D91A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9ED464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EAE0ED8" w14:textId="04CD80D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22%</w:t>
            </w:r>
          </w:p>
        </w:tc>
        <w:tc>
          <w:tcPr>
            <w:tcW w:w="2140" w:type="dxa"/>
            <w:tcBorders>
              <w:top w:val="nil"/>
              <w:left w:val="nil"/>
              <w:bottom w:val="single" w:sz="4" w:space="0" w:color="auto"/>
              <w:right w:val="single" w:sz="4" w:space="0" w:color="auto"/>
            </w:tcBorders>
            <w:shd w:val="clear" w:color="000000" w:fill="FFFFFF"/>
            <w:noWrap/>
            <w:vAlign w:val="bottom"/>
            <w:hideMark/>
          </w:tcPr>
          <w:p w14:paraId="767C7ABD" w14:textId="01C83A0A"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79%</w:t>
            </w:r>
          </w:p>
        </w:tc>
      </w:tr>
      <w:tr w:rsidR="00280FD7" w:rsidRPr="00280FD7" w14:paraId="58D1C3D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C4AA525"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6AE2342" w14:textId="09DE945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76%</w:t>
            </w:r>
          </w:p>
        </w:tc>
        <w:tc>
          <w:tcPr>
            <w:tcW w:w="2140" w:type="dxa"/>
            <w:tcBorders>
              <w:top w:val="nil"/>
              <w:left w:val="nil"/>
              <w:bottom w:val="single" w:sz="4" w:space="0" w:color="auto"/>
              <w:right w:val="single" w:sz="4" w:space="0" w:color="auto"/>
            </w:tcBorders>
            <w:shd w:val="clear" w:color="000000" w:fill="FFFFFF"/>
            <w:noWrap/>
            <w:vAlign w:val="bottom"/>
            <w:hideMark/>
          </w:tcPr>
          <w:p w14:paraId="018B51E7" w14:textId="39EA0E2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82%</w:t>
            </w:r>
          </w:p>
        </w:tc>
      </w:tr>
      <w:tr w:rsidR="00280FD7" w:rsidRPr="00280FD7" w14:paraId="4A3E2C5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253D0ED"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482D8A8" w14:textId="47290A0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31%</w:t>
            </w:r>
          </w:p>
        </w:tc>
        <w:tc>
          <w:tcPr>
            <w:tcW w:w="2140" w:type="dxa"/>
            <w:tcBorders>
              <w:top w:val="nil"/>
              <w:left w:val="nil"/>
              <w:bottom w:val="single" w:sz="4" w:space="0" w:color="auto"/>
              <w:right w:val="single" w:sz="4" w:space="0" w:color="auto"/>
            </w:tcBorders>
            <w:shd w:val="clear" w:color="000000" w:fill="FFFFFF"/>
            <w:noWrap/>
            <w:vAlign w:val="bottom"/>
            <w:hideMark/>
          </w:tcPr>
          <w:p w14:paraId="0ABE8698" w14:textId="7F03AF9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66%</w:t>
            </w:r>
          </w:p>
        </w:tc>
      </w:tr>
      <w:tr w:rsidR="00280FD7" w:rsidRPr="00280FD7" w14:paraId="237C5F2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E38E000"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6F62F45" w14:textId="2E12F1A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90%</w:t>
            </w:r>
          </w:p>
        </w:tc>
        <w:tc>
          <w:tcPr>
            <w:tcW w:w="2140" w:type="dxa"/>
            <w:tcBorders>
              <w:top w:val="nil"/>
              <w:left w:val="nil"/>
              <w:bottom w:val="single" w:sz="4" w:space="0" w:color="auto"/>
              <w:right w:val="single" w:sz="4" w:space="0" w:color="auto"/>
            </w:tcBorders>
            <w:shd w:val="clear" w:color="000000" w:fill="FFFFFF"/>
            <w:noWrap/>
            <w:vAlign w:val="bottom"/>
            <w:hideMark/>
          </w:tcPr>
          <w:p w14:paraId="5D807103" w14:textId="7CDDD5F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99%</w:t>
            </w:r>
          </w:p>
        </w:tc>
      </w:tr>
      <w:tr w:rsidR="00280FD7" w:rsidRPr="00280FD7" w14:paraId="75C63FB3"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55C0814"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6AED316" w14:textId="3A3FD8E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00%</w:t>
            </w:r>
          </w:p>
        </w:tc>
        <w:tc>
          <w:tcPr>
            <w:tcW w:w="2140" w:type="dxa"/>
            <w:tcBorders>
              <w:top w:val="nil"/>
              <w:left w:val="nil"/>
              <w:bottom w:val="single" w:sz="4" w:space="0" w:color="auto"/>
              <w:right w:val="single" w:sz="4" w:space="0" w:color="auto"/>
            </w:tcBorders>
            <w:shd w:val="clear" w:color="000000" w:fill="FFFFFF"/>
            <w:noWrap/>
            <w:vAlign w:val="bottom"/>
            <w:hideMark/>
          </w:tcPr>
          <w:p w14:paraId="5BE4DB84" w14:textId="789749E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61%</w:t>
            </w:r>
          </w:p>
        </w:tc>
      </w:tr>
      <w:tr w:rsidR="00280FD7" w:rsidRPr="00280FD7" w14:paraId="20F1A5C0"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186B3AE"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7A80B94" w14:textId="500F6DC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83%</w:t>
            </w:r>
          </w:p>
        </w:tc>
        <w:tc>
          <w:tcPr>
            <w:tcW w:w="2140" w:type="dxa"/>
            <w:tcBorders>
              <w:top w:val="nil"/>
              <w:left w:val="nil"/>
              <w:bottom w:val="single" w:sz="4" w:space="0" w:color="auto"/>
              <w:right w:val="single" w:sz="4" w:space="0" w:color="auto"/>
            </w:tcBorders>
            <w:shd w:val="clear" w:color="000000" w:fill="FFFFFF"/>
            <w:noWrap/>
            <w:vAlign w:val="bottom"/>
            <w:hideMark/>
          </w:tcPr>
          <w:p w14:paraId="44D0FFC9" w14:textId="7E0FD43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98%</w:t>
            </w:r>
          </w:p>
        </w:tc>
      </w:tr>
      <w:tr w:rsidR="00280FD7" w:rsidRPr="00280FD7" w14:paraId="2FBBFDE3"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1708785"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50BF22E" w14:textId="6C44B59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98%</w:t>
            </w:r>
          </w:p>
        </w:tc>
        <w:tc>
          <w:tcPr>
            <w:tcW w:w="2140" w:type="dxa"/>
            <w:tcBorders>
              <w:top w:val="nil"/>
              <w:left w:val="nil"/>
              <w:bottom w:val="single" w:sz="4" w:space="0" w:color="auto"/>
              <w:right w:val="single" w:sz="4" w:space="0" w:color="auto"/>
            </w:tcBorders>
            <w:shd w:val="clear" w:color="000000" w:fill="FFFFFF"/>
            <w:noWrap/>
            <w:vAlign w:val="bottom"/>
            <w:hideMark/>
          </w:tcPr>
          <w:p w14:paraId="365681BD" w14:textId="1175182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29%</w:t>
            </w:r>
          </w:p>
        </w:tc>
      </w:tr>
      <w:tr w:rsidR="00280FD7" w:rsidRPr="00280FD7" w14:paraId="2D482A14"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A07B937"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5596551" w14:textId="43FD622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51%</w:t>
            </w:r>
          </w:p>
        </w:tc>
        <w:tc>
          <w:tcPr>
            <w:tcW w:w="2140" w:type="dxa"/>
            <w:tcBorders>
              <w:top w:val="nil"/>
              <w:left w:val="nil"/>
              <w:bottom w:val="single" w:sz="4" w:space="0" w:color="auto"/>
              <w:right w:val="single" w:sz="4" w:space="0" w:color="auto"/>
            </w:tcBorders>
            <w:shd w:val="clear" w:color="000000" w:fill="FFFFFF"/>
            <w:noWrap/>
            <w:vAlign w:val="bottom"/>
            <w:hideMark/>
          </w:tcPr>
          <w:p w14:paraId="0190DBAD" w14:textId="48B518B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78%</w:t>
            </w:r>
          </w:p>
        </w:tc>
      </w:tr>
      <w:tr w:rsidR="00280FD7" w:rsidRPr="00280FD7" w14:paraId="4E6C60E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4831DE1"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1979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51E1332" w14:textId="276D5A4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52%</w:t>
            </w:r>
          </w:p>
        </w:tc>
        <w:tc>
          <w:tcPr>
            <w:tcW w:w="2140" w:type="dxa"/>
            <w:tcBorders>
              <w:top w:val="nil"/>
              <w:left w:val="nil"/>
              <w:bottom w:val="single" w:sz="4" w:space="0" w:color="auto"/>
              <w:right w:val="single" w:sz="4" w:space="0" w:color="auto"/>
            </w:tcBorders>
            <w:shd w:val="clear" w:color="000000" w:fill="FFFFFF"/>
            <w:noWrap/>
            <w:vAlign w:val="bottom"/>
            <w:hideMark/>
          </w:tcPr>
          <w:p w14:paraId="1DD34E37" w14:textId="425030A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67%</w:t>
            </w:r>
          </w:p>
        </w:tc>
      </w:tr>
      <w:tr w:rsidR="00280FD7" w:rsidRPr="00280FD7" w14:paraId="2638C1A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ECF7935"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869AB8F" w14:textId="193DCF9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74%</w:t>
            </w:r>
          </w:p>
        </w:tc>
        <w:tc>
          <w:tcPr>
            <w:tcW w:w="2140" w:type="dxa"/>
            <w:tcBorders>
              <w:top w:val="nil"/>
              <w:left w:val="nil"/>
              <w:bottom w:val="single" w:sz="4" w:space="0" w:color="auto"/>
              <w:right w:val="single" w:sz="4" w:space="0" w:color="auto"/>
            </w:tcBorders>
            <w:shd w:val="clear" w:color="000000" w:fill="FFFFFF"/>
            <w:noWrap/>
            <w:vAlign w:val="bottom"/>
            <w:hideMark/>
          </w:tcPr>
          <w:p w14:paraId="38E78DD4" w14:textId="02A303D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99%</w:t>
            </w:r>
          </w:p>
        </w:tc>
      </w:tr>
      <w:tr w:rsidR="00280FD7" w:rsidRPr="00280FD7" w14:paraId="7A7CA044"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A6AE482"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1CD4730" w14:textId="48C816A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70%</w:t>
            </w:r>
          </w:p>
        </w:tc>
        <w:tc>
          <w:tcPr>
            <w:tcW w:w="2140" w:type="dxa"/>
            <w:tcBorders>
              <w:top w:val="nil"/>
              <w:left w:val="nil"/>
              <w:bottom w:val="single" w:sz="4" w:space="0" w:color="auto"/>
              <w:right w:val="single" w:sz="4" w:space="0" w:color="auto"/>
            </w:tcBorders>
            <w:shd w:val="clear" w:color="000000" w:fill="FFFFFF"/>
            <w:noWrap/>
            <w:vAlign w:val="bottom"/>
            <w:hideMark/>
          </w:tcPr>
          <w:p w14:paraId="5B30CEDB" w14:textId="484152D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20%</w:t>
            </w:r>
          </w:p>
        </w:tc>
      </w:tr>
      <w:tr w:rsidR="00280FD7" w:rsidRPr="00280FD7" w14:paraId="2F316CE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A1D4272"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F8ADF0F" w14:textId="45BA22D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42%</w:t>
            </w:r>
          </w:p>
        </w:tc>
        <w:tc>
          <w:tcPr>
            <w:tcW w:w="2140" w:type="dxa"/>
            <w:tcBorders>
              <w:top w:val="nil"/>
              <w:left w:val="nil"/>
              <w:bottom w:val="single" w:sz="4" w:space="0" w:color="auto"/>
              <w:right w:val="single" w:sz="4" w:space="0" w:color="auto"/>
            </w:tcBorders>
            <w:shd w:val="clear" w:color="000000" w:fill="FFFFFF"/>
            <w:noWrap/>
            <w:vAlign w:val="bottom"/>
            <w:hideMark/>
          </w:tcPr>
          <w:p w14:paraId="3D9C45E0" w14:textId="578B338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81%</w:t>
            </w:r>
          </w:p>
        </w:tc>
      </w:tr>
      <w:tr w:rsidR="00280FD7" w:rsidRPr="00280FD7" w14:paraId="12E93954"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62CB60A"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C504D5D" w14:textId="538BC53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34%</w:t>
            </w:r>
          </w:p>
        </w:tc>
        <w:tc>
          <w:tcPr>
            <w:tcW w:w="2140" w:type="dxa"/>
            <w:tcBorders>
              <w:top w:val="nil"/>
              <w:left w:val="nil"/>
              <w:bottom w:val="single" w:sz="4" w:space="0" w:color="auto"/>
              <w:right w:val="single" w:sz="4" w:space="0" w:color="auto"/>
            </w:tcBorders>
            <w:shd w:val="clear" w:color="000000" w:fill="FFFFFF"/>
            <w:noWrap/>
            <w:vAlign w:val="bottom"/>
            <w:hideMark/>
          </w:tcPr>
          <w:p w14:paraId="3FB4B74F" w14:textId="08CD795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20%</w:t>
            </w:r>
          </w:p>
        </w:tc>
      </w:tr>
      <w:tr w:rsidR="00280FD7" w:rsidRPr="00280FD7" w14:paraId="4B102C42"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1849070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49EBA1C" w14:textId="0965234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15%</w:t>
            </w:r>
          </w:p>
        </w:tc>
        <w:tc>
          <w:tcPr>
            <w:tcW w:w="2140" w:type="dxa"/>
            <w:tcBorders>
              <w:top w:val="nil"/>
              <w:left w:val="nil"/>
              <w:bottom w:val="single" w:sz="4" w:space="0" w:color="auto"/>
              <w:right w:val="single" w:sz="4" w:space="0" w:color="auto"/>
            </w:tcBorders>
            <w:shd w:val="clear" w:color="000000" w:fill="FFFFFF"/>
            <w:noWrap/>
            <w:vAlign w:val="bottom"/>
            <w:hideMark/>
          </w:tcPr>
          <w:p w14:paraId="18568A9B" w14:textId="063EA30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73%</w:t>
            </w:r>
          </w:p>
        </w:tc>
      </w:tr>
      <w:tr w:rsidR="00280FD7" w:rsidRPr="00280FD7" w14:paraId="6B2AC103"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67EB28C"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5948525" w14:textId="5260EB8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24%</w:t>
            </w:r>
          </w:p>
        </w:tc>
        <w:tc>
          <w:tcPr>
            <w:tcW w:w="2140" w:type="dxa"/>
            <w:tcBorders>
              <w:top w:val="nil"/>
              <w:left w:val="nil"/>
              <w:bottom w:val="single" w:sz="4" w:space="0" w:color="auto"/>
              <w:right w:val="single" w:sz="4" w:space="0" w:color="auto"/>
            </w:tcBorders>
            <w:shd w:val="clear" w:color="000000" w:fill="FFFFFF"/>
            <w:noWrap/>
            <w:vAlign w:val="bottom"/>
            <w:hideMark/>
          </w:tcPr>
          <w:p w14:paraId="2DC49F94" w14:textId="619F799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71%</w:t>
            </w:r>
          </w:p>
        </w:tc>
      </w:tr>
      <w:tr w:rsidR="00280FD7" w:rsidRPr="00280FD7" w14:paraId="0AC938C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23B7E8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F721DB8" w14:textId="6BCA7F9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49%</w:t>
            </w:r>
          </w:p>
        </w:tc>
        <w:tc>
          <w:tcPr>
            <w:tcW w:w="2140" w:type="dxa"/>
            <w:tcBorders>
              <w:top w:val="nil"/>
              <w:left w:val="nil"/>
              <w:bottom w:val="single" w:sz="4" w:space="0" w:color="auto"/>
              <w:right w:val="single" w:sz="4" w:space="0" w:color="auto"/>
            </w:tcBorders>
            <w:shd w:val="clear" w:color="000000" w:fill="FFFFFF"/>
            <w:noWrap/>
            <w:vAlign w:val="bottom"/>
            <w:hideMark/>
          </w:tcPr>
          <w:p w14:paraId="77EAEE69" w14:textId="2FB67A4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28%</w:t>
            </w:r>
          </w:p>
        </w:tc>
      </w:tr>
      <w:tr w:rsidR="00280FD7" w:rsidRPr="00280FD7" w14:paraId="6ECCE24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49486F4"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10A3C39" w14:textId="44E9AB8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81%</w:t>
            </w:r>
          </w:p>
        </w:tc>
        <w:tc>
          <w:tcPr>
            <w:tcW w:w="2140" w:type="dxa"/>
            <w:tcBorders>
              <w:top w:val="nil"/>
              <w:left w:val="nil"/>
              <w:bottom w:val="single" w:sz="4" w:space="0" w:color="auto"/>
              <w:right w:val="single" w:sz="4" w:space="0" w:color="auto"/>
            </w:tcBorders>
            <w:shd w:val="clear" w:color="000000" w:fill="FFFFFF"/>
            <w:noWrap/>
            <w:vAlign w:val="bottom"/>
            <w:hideMark/>
          </w:tcPr>
          <w:p w14:paraId="70B51AAA" w14:textId="3B6D03C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96%</w:t>
            </w:r>
          </w:p>
        </w:tc>
      </w:tr>
      <w:tr w:rsidR="00280FD7" w:rsidRPr="00280FD7" w14:paraId="3023703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5123EDF"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802D2F1" w14:textId="306A1B3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54%</w:t>
            </w:r>
          </w:p>
        </w:tc>
        <w:tc>
          <w:tcPr>
            <w:tcW w:w="2140" w:type="dxa"/>
            <w:tcBorders>
              <w:top w:val="nil"/>
              <w:left w:val="nil"/>
              <w:bottom w:val="single" w:sz="4" w:space="0" w:color="auto"/>
              <w:right w:val="single" w:sz="4" w:space="0" w:color="auto"/>
            </w:tcBorders>
            <w:shd w:val="clear" w:color="000000" w:fill="FFFFFF"/>
            <w:noWrap/>
            <w:vAlign w:val="bottom"/>
            <w:hideMark/>
          </w:tcPr>
          <w:p w14:paraId="4F6350E6" w14:textId="0121B46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22%</w:t>
            </w:r>
          </w:p>
        </w:tc>
      </w:tr>
      <w:tr w:rsidR="00280FD7" w:rsidRPr="00280FD7" w14:paraId="20ED0838"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A9557C1"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1989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E547C87" w14:textId="2474362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48%</w:t>
            </w:r>
          </w:p>
        </w:tc>
        <w:tc>
          <w:tcPr>
            <w:tcW w:w="2140" w:type="dxa"/>
            <w:tcBorders>
              <w:top w:val="nil"/>
              <w:left w:val="nil"/>
              <w:bottom w:val="single" w:sz="4" w:space="0" w:color="auto"/>
              <w:right w:val="single" w:sz="4" w:space="0" w:color="auto"/>
            </w:tcBorders>
            <w:shd w:val="clear" w:color="000000" w:fill="FFFFFF"/>
            <w:noWrap/>
            <w:vAlign w:val="bottom"/>
            <w:hideMark/>
          </w:tcPr>
          <w:p w14:paraId="7A3A12B8" w14:textId="5E6C711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69%</w:t>
            </w:r>
          </w:p>
        </w:tc>
      </w:tr>
      <w:tr w:rsidR="00280FD7" w:rsidRPr="00280FD7" w14:paraId="00BB491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0610B0F"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5F2198F" w14:textId="4E171ED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06%</w:t>
            </w:r>
          </w:p>
        </w:tc>
        <w:tc>
          <w:tcPr>
            <w:tcW w:w="2140" w:type="dxa"/>
            <w:tcBorders>
              <w:top w:val="nil"/>
              <w:left w:val="nil"/>
              <w:bottom w:val="single" w:sz="4" w:space="0" w:color="auto"/>
              <w:right w:val="single" w:sz="4" w:space="0" w:color="auto"/>
            </w:tcBorders>
            <w:shd w:val="clear" w:color="000000" w:fill="FFFFFF"/>
            <w:noWrap/>
            <w:vAlign w:val="bottom"/>
            <w:hideMark/>
          </w:tcPr>
          <w:p w14:paraId="13CB7E5C" w14:textId="1E04777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24%</w:t>
            </w:r>
          </w:p>
        </w:tc>
      </w:tr>
      <w:tr w:rsidR="00280FD7" w:rsidRPr="00280FD7" w14:paraId="18BF8649"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BF0D87E"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1AE3663" w14:textId="131968B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23%</w:t>
            </w:r>
          </w:p>
        </w:tc>
        <w:tc>
          <w:tcPr>
            <w:tcW w:w="2140" w:type="dxa"/>
            <w:tcBorders>
              <w:top w:val="nil"/>
              <w:left w:val="nil"/>
              <w:bottom w:val="single" w:sz="4" w:space="0" w:color="auto"/>
              <w:right w:val="single" w:sz="4" w:space="0" w:color="auto"/>
            </w:tcBorders>
            <w:shd w:val="clear" w:color="000000" w:fill="FFFFFF"/>
            <w:noWrap/>
            <w:vAlign w:val="bottom"/>
            <w:hideMark/>
          </w:tcPr>
          <w:p w14:paraId="2369466D" w14:textId="6702989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00%</w:t>
            </w:r>
          </w:p>
        </w:tc>
      </w:tr>
      <w:tr w:rsidR="00280FD7" w:rsidRPr="00280FD7" w14:paraId="52F7F21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68F6B5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7150999" w14:textId="1D2C6DB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49%</w:t>
            </w:r>
          </w:p>
        </w:tc>
        <w:tc>
          <w:tcPr>
            <w:tcW w:w="2140" w:type="dxa"/>
            <w:tcBorders>
              <w:top w:val="nil"/>
              <w:left w:val="nil"/>
              <w:bottom w:val="single" w:sz="4" w:space="0" w:color="auto"/>
              <w:right w:val="single" w:sz="4" w:space="0" w:color="auto"/>
            </w:tcBorders>
            <w:shd w:val="clear" w:color="000000" w:fill="FFFFFF"/>
            <w:noWrap/>
            <w:vAlign w:val="bottom"/>
            <w:hideMark/>
          </w:tcPr>
          <w:p w14:paraId="0D1E0023" w14:textId="5B4AA59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36%</w:t>
            </w:r>
          </w:p>
        </w:tc>
      </w:tr>
      <w:tr w:rsidR="00280FD7" w:rsidRPr="00280FD7" w14:paraId="0F31E856"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D10339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1987875" w14:textId="2CCAA51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97%</w:t>
            </w:r>
          </w:p>
        </w:tc>
        <w:tc>
          <w:tcPr>
            <w:tcW w:w="2140" w:type="dxa"/>
            <w:tcBorders>
              <w:top w:val="nil"/>
              <w:left w:val="nil"/>
              <w:bottom w:val="single" w:sz="4" w:space="0" w:color="auto"/>
              <w:right w:val="single" w:sz="4" w:space="0" w:color="auto"/>
            </w:tcBorders>
            <w:shd w:val="clear" w:color="000000" w:fill="FFFFFF"/>
            <w:noWrap/>
            <w:vAlign w:val="bottom"/>
            <w:hideMark/>
          </w:tcPr>
          <w:p w14:paraId="1151EE5C" w14:textId="68A024B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21%</w:t>
            </w:r>
          </w:p>
        </w:tc>
      </w:tr>
      <w:tr w:rsidR="00280FD7" w:rsidRPr="00280FD7" w14:paraId="59FF8771"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8AAE577"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F31BEE1" w14:textId="49D1DD8B"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33%</w:t>
            </w:r>
          </w:p>
        </w:tc>
        <w:tc>
          <w:tcPr>
            <w:tcW w:w="2140" w:type="dxa"/>
            <w:tcBorders>
              <w:top w:val="nil"/>
              <w:left w:val="nil"/>
              <w:bottom w:val="single" w:sz="4" w:space="0" w:color="auto"/>
              <w:right w:val="single" w:sz="4" w:space="0" w:color="auto"/>
            </w:tcBorders>
            <w:shd w:val="clear" w:color="000000" w:fill="FFFFFF"/>
            <w:noWrap/>
            <w:vAlign w:val="bottom"/>
            <w:hideMark/>
          </w:tcPr>
          <w:p w14:paraId="52747D80" w14:textId="423E4BB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04%</w:t>
            </w:r>
          </w:p>
        </w:tc>
      </w:tr>
      <w:tr w:rsidR="00280FD7" w:rsidRPr="00280FD7" w14:paraId="023205A8"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AFBE220"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C1ECAED" w14:textId="56A2F90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20%</w:t>
            </w:r>
          </w:p>
        </w:tc>
        <w:tc>
          <w:tcPr>
            <w:tcW w:w="2140" w:type="dxa"/>
            <w:tcBorders>
              <w:top w:val="nil"/>
              <w:left w:val="nil"/>
              <w:bottom w:val="single" w:sz="4" w:space="0" w:color="auto"/>
              <w:right w:val="single" w:sz="4" w:space="0" w:color="auto"/>
            </w:tcBorders>
            <w:shd w:val="clear" w:color="000000" w:fill="FFFFFF"/>
            <w:noWrap/>
            <w:vAlign w:val="bottom"/>
            <w:hideMark/>
          </w:tcPr>
          <w:p w14:paraId="745BD61D" w14:textId="45ED456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48%</w:t>
            </w:r>
          </w:p>
        </w:tc>
      </w:tr>
      <w:tr w:rsidR="00280FD7" w:rsidRPr="00280FD7" w14:paraId="1FFDE25F"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40FBFE4"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B418111" w14:textId="571923E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68%</w:t>
            </w:r>
          </w:p>
        </w:tc>
        <w:tc>
          <w:tcPr>
            <w:tcW w:w="2140" w:type="dxa"/>
            <w:tcBorders>
              <w:top w:val="nil"/>
              <w:left w:val="nil"/>
              <w:bottom w:val="single" w:sz="4" w:space="0" w:color="auto"/>
              <w:right w:val="single" w:sz="4" w:space="0" w:color="auto"/>
            </w:tcBorders>
            <w:shd w:val="clear" w:color="000000" w:fill="FFFFFF"/>
            <w:noWrap/>
            <w:vAlign w:val="bottom"/>
            <w:hideMark/>
          </w:tcPr>
          <w:p w14:paraId="1B0167F5" w14:textId="3D87CEC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43%</w:t>
            </w:r>
          </w:p>
        </w:tc>
      </w:tr>
      <w:tr w:rsidR="00280FD7" w:rsidRPr="00280FD7" w14:paraId="4864C895"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9E20B1C"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FD11EA5" w14:textId="1C09455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10%</w:t>
            </w:r>
          </w:p>
        </w:tc>
        <w:tc>
          <w:tcPr>
            <w:tcW w:w="2140" w:type="dxa"/>
            <w:tcBorders>
              <w:top w:val="nil"/>
              <w:left w:val="nil"/>
              <w:bottom w:val="single" w:sz="4" w:space="0" w:color="auto"/>
              <w:right w:val="single" w:sz="4" w:space="0" w:color="auto"/>
            </w:tcBorders>
            <w:shd w:val="clear" w:color="000000" w:fill="FFFFFF"/>
            <w:noWrap/>
            <w:vAlign w:val="bottom"/>
            <w:hideMark/>
          </w:tcPr>
          <w:p w14:paraId="349161E1" w14:textId="3A79AAB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94%</w:t>
            </w:r>
          </w:p>
        </w:tc>
      </w:tr>
      <w:tr w:rsidR="00280FD7" w:rsidRPr="00280FD7" w14:paraId="33FB3402"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D6FDFC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7E8EBD3" w14:textId="5F6CB5F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34%</w:t>
            </w:r>
          </w:p>
        </w:tc>
        <w:tc>
          <w:tcPr>
            <w:tcW w:w="2140" w:type="dxa"/>
            <w:tcBorders>
              <w:top w:val="nil"/>
              <w:left w:val="nil"/>
              <w:bottom w:val="single" w:sz="4" w:space="0" w:color="auto"/>
              <w:right w:val="single" w:sz="4" w:space="0" w:color="auto"/>
            </w:tcBorders>
            <w:shd w:val="clear" w:color="000000" w:fill="FFFFFF"/>
            <w:noWrap/>
            <w:vAlign w:val="bottom"/>
            <w:hideMark/>
          </w:tcPr>
          <w:p w14:paraId="2DABD445" w14:textId="4999CBE8"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92%</w:t>
            </w:r>
          </w:p>
        </w:tc>
      </w:tr>
      <w:tr w:rsidR="00280FD7" w:rsidRPr="00280FD7" w14:paraId="2429BFAE"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706FB81"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1999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1EB6857" w14:textId="56D8BB4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89%</w:t>
            </w:r>
          </w:p>
        </w:tc>
        <w:tc>
          <w:tcPr>
            <w:tcW w:w="2140" w:type="dxa"/>
            <w:tcBorders>
              <w:top w:val="nil"/>
              <w:left w:val="nil"/>
              <w:bottom w:val="single" w:sz="4" w:space="0" w:color="auto"/>
              <w:right w:val="single" w:sz="4" w:space="0" w:color="auto"/>
            </w:tcBorders>
            <w:shd w:val="clear" w:color="000000" w:fill="FFFFFF"/>
            <w:noWrap/>
            <w:vAlign w:val="bottom"/>
            <w:hideMark/>
          </w:tcPr>
          <w:p w14:paraId="6F0EC1B2" w14:textId="27278C8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25%</w:t>
            </w:r>
          </w:p>
        </w:tc>
      </w:tr>
      <w:tr w:rsidR="00280FD7" w:rsidRPr="00280FD7" w14:paraId="6F4A14C6"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0AB2CF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1E990EB" w14:textId="22F8575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03%</w:t>
            </w:r>
          </w:p>
        </w:tc>
        <w:tc>
          <w:tcPr>
            <w:tcW w:w="2140" w:type="dxa"/>
            <w:tcBorders>
              <w:top w:val="nil"/>
              <w:left w:val="nil"/>
              <w:bottom w:val="single" w:sz="4" w:space="0" w:color="auto"/>
              <w:right w:val="single" w:sz="4" w:space="0" w:color="auto"/>
            </w:tcBorders>
            <w:shd w:val="clear" w:color="000000" w:fill="FFFFFF"/>
            <w:noWrap/>
            <w:vAlign w:val="bottom"/>
            <w:hideMark/>
          </w:tcPr>
          <w:p w14:paraId="28696B67" w14:textId="7B58B32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66%</w:t>
            </w:r>
          </w:p>
        </w:tc>
      </w:tr>
      <w:tr w:rsidR="00280FD7" w:rsidRPr="00280FD7" w14:paraId="4C83D26C"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80BDF47"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lastRenderedPageBreak/>
              <w:t>2001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A815745" w14:textId="4283F60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85%</w:t>
            </w:r>
          </w:p>
        </w:tc>
        <w:tc>
          <w:tcPr>
            <w:tcW w:w="2140" w:type="dxa"/>
            <w:tcBorders>
              <w:top w:val="nil"/>
              <w:left w:val="nil"/>
              <w:bottom w:val="single" w:sz="4" w:space="0" w:color="auto"/>
              <w:right w:val="single" w:sz="4" w:space="0" w:color="auto"/>
            </w:tcBorders>
            <w:shd w:val="clear" w:color="000000" w:fill="FFFFFF"/>
            <w:noWrap/>
            <w:vAlign w:val="bottom"/>
            <w:hideMark/>
          </w:tcPr>
          <w:p w14:paraId="5EFDDFE9" w14:textId="0A8C7F2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57%</w:t>
            </w:r>
          </w:p>
        </w:tc>
      </w:tr>
      <w:tr w:rsidR="00280FD7" w:rsidRPr="00280FD7" w14:paraId="326AC2AD"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82C5ED6"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93F1D45" w14:textId="6D4775C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97%</w:t>
            </w:r>
          </w:p>
        </w:tc>
        <w:tc>
          <w:tcPr>
            <w:tcW w:w="2140" w:type="dxa"/>
            <w:tcBorders>
              <w:top w:val="nil"/>
              <w:left w:val="nil"/>
              <w:bottom w:val="single" w:sz="4" w:space="0" w:color="auto"/>
              <w:right w:val="single" w:sz="4" w:space="0" w:color="auto"/>
            </w:tcBorders>
            <w:shd w:val="clear" w:color="000000" w:fill="FFFFFF"/>
            <w:noWrap/>
            <w:vAlign w:val="bottom"/>
            <w:hideMark/>
          </w:tcPr>
          <w:p w14:paraId="6552BEB3" w14:textId="505E98F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12%</w:t>
            </w:r>
          </w:p>
        </w:tc>
      </w:tr>
      <w:tr w:rsidR="00280FD7" w:rsidRPr="00280FD7" w14:paraId="48B92ACC"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44BB450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F542A1B" w14:textId="45A37F7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36%</w:t>
            </w:r>
          </w:p>
        </w:tc>
        <w:tc>
          <w:tcPr>
            <w:tcW w:w="2140" w:type="dxa"/>
            <w:tcBorders>
              <w:top w:val="nil"/>
              <w:left w:val="nil"/>
              <w:bottom w:val="single" w:sz="4" w:space="0" w:color="auto"/>
              <w:right w:val="single" w:sz="4" w:space="0" w:color="auto"/>
            </w:tcBorders>
            <w:shd w:val="clear" w:color="000000" w:fill="FFFFFF"/>
            <w:noWrap/>
            <w:vAlign w:val="bottom"/>
            <w:hideMark/>
          </w:tcPr>
          <w:p w14:paraId="3AE044B8" w14:textId="0BF65DB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38%</w:t>
            </w:r>
          </w:p>
        </w:tc>
      </w:tr>
      <w:tr w:rsidR="00280FD7" w:rsidRPr="00280FD7" w14:paraId="4FD01063"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02ABB9C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1034085" w14:textId="40531A0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74%</w:t>
            </w:r>
          </w:p>
        </w:tc>
        <w:tc>
          <w:tcPr>
            <w:tcW w:w="2140" w:type="dxa"/>
            <w:tcBorders>
              <w:top w:val="nil"/>
              <w:left w:val="nil"/>
              <w:bottom w:val="single" w:sz="4" w:space="0" w:color="auto"/>
              <w:right w:val="single" w:sz="4" w:space="0" w:color="auto"/>
            </w:tcBorders>
            <w:shd w:val="clear" w:color="000000" w:fill="FFFFFF"/>
            <w:noWrap/>
            <w:vAlign w:val="bottom"/>
            <w:hideMark/>
          </w:tcPr>
          <w:p w14:paraId="44CEE265" w14:textId="6F31424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49%</w:t>
            </w:r>
          </w:p>
        </w:tc>
      </w:tr>
      <w:tr w:rsidR="00280FD7" w:rsidRPr="00280FD7" w14:paraId="37C54F58"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C117BAE"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5C2BA9F" w14:textId="33BF9C8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83%</w:t>
            </w:r>
          </w:p>
        </w:tc>
        <w:tc>
          <w:tcPr>
            <w:tcW w:w="2140" w:type="dxa"/>
            <w:tcBorders>
              <w:top w:val="nil"/>
              <w:left w:val="nil"/>
              <w:bottom w:val="single" w:sz="4" w:space="0" w:color="auto"/>
              <w:right w:val="single" w:sz="4" w:space="0" w:color="auto"/>
            </w:tcBorders>
            <w:shd w:val="clear" w:color="000000" w:fill="FFFFFF"/>
            <w:noWrap/>
            <w:vAlign w:val="bottom"/>
            <w:hideMark/>
          </w:tcPr>
          <w:p w14:paraId="5A7E3BB4" w14:textId="3F5FCB75"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87%</w:t>
            </w:r>
          </w:p>
        </w:tc>
      </w:tr>
      <w:tr w:rsidR="00280FD7" w:rsidRPr="00280FD7" w14:paraId="7AD85770"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2781AC7A"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4C27F11" w14:textId="68F2D10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61%</w:t>
            </w:r>
          </w:p>
        </w:tc>
        <w:tc>
          <w:tcPr>
            <w:tcW w:w="2140" w:type="dxa"/>
            <w:tcBorders>
              <w:top w:val="nil"/>
              <w:left w:val="nil"/>
              <w:bottom w:val="single" w:sz="4" w:space="0" w:color="auto"/>
              <w:right w:val="single" w:sz="4" w:space="0" w:color="auto"/>
            </w:tcBorders>
            <w:shd w:val="clear" w:color="000000" w:fill="FFFFFF"/>
            <w:noWrap/>
            <w:vAlign w:val="bottom"/>
            <w:hideMark/>
          </w:tcPr>
          <w:p w14:paraId="2491723D" w14:textId="4B50879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96%</w:t>
            </w:r>
          </w:p>
        </w:tc>
      </w:tr>
      <w:tr w:rsidR="00280FD7" w:rsidRPr="00280FD7" w14:paraId="3245B40B"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89F5640"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73BCCB1C" w14:textId="26C1E4A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48%</w:t>
            </w:r>
          </w:p>
        </w:tc>
        <w:tc>
          <w:tcPr>
            <w:tcW w:w="2140" w:type="dxa"/>
            <w:tcBorders>
              <w:top w:val="nil"/>
              <w:left w:val="nil"/>
              <w:bottom w:val="single" w:sz="4" w:space="0" w:color="auto"/>
              <w:right w:val="single" w:sz="4" w:space="0" w:color="auto"/>
            </w:tcBorders>
            <w:shd w:val="clear" w:color="000000" w:fill="FFFFFF"/>
            <w:noWrap/>
            <w:vAlign w:val="bottom"/>
            <w:hideMark/>
          </w:tcPr>
          <w:p w14:paraId="2CC8E6A9" w14:textId="42BEDE6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21%</w:t>
            </w:r>
          </w:p>
        </w:tc>
      </w:tr>
      <w:tr w:rsidR="00280FD7" w:rsidRPr="00280FD7" w14:paraId="62C68B42"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718CAE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4D2C257B" w14:textId="3694CA8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55%</w:t>
            </w:r>
          </w:p>
        </w:tc>
        <w:tc>
          <w:tcPr>
            <w:tcW w:w="2140" w:type="dxa"/>
            <w:tcBorders>
              <w:top w:val="nil"/>
              <w:left w:val="nil"/>
              <w:bottom w:val="single" w:sz="4" w:space="0" w:color="auto"/>
              <w:right w:val="single" w:sz="4" w:space="0" w:color="auto"/>
            </w:tcBorders>
            <w:shd w:val="clear" w:color="000000" w:fill="FFFFFF"/>
            <w:noWrap/>
            <w:vAlign w:val="bottom"/>
            <w:hideMark/>
          </w:tcPr>
          <w:p w14:paraId="31A6B04F" w14:textId="2AD42AB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10%</w:t>
            </w:r>
          </w:p>
        </w:tc>
      </w:tr>
      <w:tr w:rsidR="00280FD7" w:rsidRPr="00280FD7" w14:paraId="1AE8D871"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5D94488"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2009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B270247" w14:textId="6EE2DAF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94%</w:t>
            </w:r>
          </w:p>
        </w:tc>
        <w:tc>
          <w:tcPr>
            <w:tcW w:w="2140" w:type="dxa"/>
            <w:tcBorders>
              <w:top w:val="nil"/>
              <w:left w:val="nil"/>
              <w:bottom w:val="single" w:sz="4" w:space="0" w:color="auto"/>
              <w:right w:val="single" w:sz="4" w:space="0" w:color="auto"/>
            </w:tcBorders>
            <w:shd w:val="clear" w:color="000000" w:fill="FFFFFF"/>
            <w:noWrap/>
            <w:vAlign w:val="bottom"/>
            <w:hideMark/>
          </w:tcPr>
          <w:p w14:paraId="128F34CA" w14:textId="7ED8DABA"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12%</w:t>
            </w:r>
          </w:p>
        </w:tc>
      </w:tr>
      <w:tr w:rsidR="00280FD7" w:rsidRPr="00280FD7" w14:paraId="6BC13F47"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71C41D39"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BA1FA10" w14:textId="5F2DA34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82%</w:t>
            </w:r>
          </w:p>
        </w:tc>
        <w:tc>
          <w:tcPr>
            <w:tcW w:w="2140" w:type="dxa"/>
            <w:tcBorders>
              <w:top w:val="nil"/>
              <w:left w:val="nil"/>
              <w:bottom w:val="single" w:sz="4" w:space="0" w:color="auto"/>
              <w:right w:val="single" w:sz="4" w:space="0" w:color="auto"/>
            </w:tcBorders>
            <w:shd w:val="clear" w:color="000000" w:fill="FFFFFF"/>
            <w:noWrap/>
            <w:vAlign w:val="bottom"/>
            <w:hideMark/>
          </w:tcPr>
          <w:p w14:paraId="6002F015" w14:textId="1DCE6DB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46%</w:t>
            </w:r>
          </w:p>
        </w:tc>
      </w:tr>
      <w:tr w:rsidR="00280FD7" w:rsidRPr="00280FD7" w14:paraId="2300244A"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6FA564FA"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71FB119" w14:textId="3720C60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10%</w:t>
            </w:r>
          </w:p>
        </w:tc>
        <w:tc>
          <w:tcPr>
            <w:tcW w:w="2140" w:type="dxa"/>
            <w:tcBorders>
              <w:top w:val="nil"/>
              <w:left w:val="nil"/>
              <w:bottom w:val="single" w:sz="4" w:space="0" w:color="auto"/>
              <w:right w:val="single" w:sz="4" w:space="0" w:color="auto"/>
            </w:tcBorders>
            <w:shd w:val="clear" w:color="000000" w:fill="FFFFFF"/>
            <w:noWrap/>
            <w:vAlign w:val="bottom"/>
            <w:hideMark/>
          </w:tcPr>
          <w:p w14:paraId="55D9E3AC" w14:textId="5544088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04%</w:t>
            </w:r>
          </w:p>
        </w:tc>
      </w:tr>
      <w:tr w:rsidR="00280FD7" w:rsidRPr="00280FD7" w14:paraId="135B4960"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77CE67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DA1B320" w14:textId="1341063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15</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89%</w:t>
            </w:r>
          </w:p>
        </w:tc>
        <w:tc>
          <w:tcPr>
            <w:tcW w:w="2140" w:type="dxa"/>
            <w:tcBorders>
              <w:top w:val="nil"/>
              <w:left w:val="nil"/>
              <w:bottom w:val="single" w:sz="4" w:space="0" w:color="auto"/>
              <w:right w:val="single" w:sz="4" w:space="0" w:color="auto"/>
            </w:tcBorders>
            <w:shd w:val="clear" w:color="000000" w:fill="FFFFFF"/>
            <w:noWrap/>
            <w:vAlign w:val="bottom"/>
            <w:hideMark/>
          </w:tcPr>
          <w:p w14:paraId="6F61BB4C" w14:textId="16B398B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97%</w:t>
            </w:r>
          </w:p>
        </w:tc>
      </w:tr>
      <w:tr w:rsidR="00280FD7" w:rsidRPr="00280FD7" w14:paraId="2E56EA39"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301A979B"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0736E3D6" w14:textId="2CE9FAE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15%</w:t>
            </w:r>
          </w:p>
        </w:tc>
        <w:tc>
          <w:tcPr>
            <w:tcW w:w="2140" w:type="dxa"/>
            <w:tcBorders>
              <w:top w:val="nil"/>
              <w:left w:val="nil"/>
              <w:bottom w:val="single" w:sz="4" w:space="0" w:color="auto"/>
              <w:right w:val="single" w:sz="4" w:space="0" w:color="auto"/>
            </w:tcBorders>
            <w:shd w:val="clear" w:color="000000" w:fill="FFFFFF"/>
            <w:noWrap/>
            <w:vAlign w:val="bottom"/>
            <w:hideMark/>
          </w:tcPr>
          <w:p w14:paraId="5FCF4A01" w14:textId="649A20F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10%</w:t>
            </w:r>
          </w:p>
        </w:tc>
      </w:tr>
      <w:tr w:rsidR="00280FD7" w:rsidRPr="00280FD7" w14:paraId="6FFFEBA2" w14:textId="77777777" w:rsidTr="008D543C">
        <w:trPr>
          <w:trHeight w:val="310"/>
          <w:jc w:val="center"/>
        </w:trPr>
        <w:tc>
          <w:tcPr>
            <w:tcW w:w="1780" w:type="dxa"/>
            <w:tcBorders>
              <w:top w:val="nil"/>
              <w:left w:val="single" w:sz="4" w:space="0" w:color="auto"/>
              <w:bottom w:val="single" w:sz="4" w:space="0" w:color="auto"/>
              <w:right w:val="nil"/>
            </w:tcBorders>
            <w:noWrap/>
            <w:vAlign w:val="bottom"/>
            <w:hideMark/>
          </w:tcPr>
          <w:p w14:paraId="576448B9"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2014</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D46CE01" w14:textId="274766F0"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52%</w:t>
            </w:r>
          </w:p>
        </w:tc>
        <w:tc>
          <w:tcPr>
            <w:tcW w:w="2140" w:type="dxa"/>
            <w:tcBorders>
              <w:top w:val="nil"/>
              <w:left w:val="nil"/>
              <w:bottom w:val="single" w:sz="4" w:space="0" w:color="auto"/>
              <w:right w:val="single" w:sz="4" w:space="0" w:color="auto"/>
            </w:tcBorders>
            <w:shd w:val="clear" w:color="000000" w:fill="FFFFFF"/>
            <w:noWrap/>
            <w:vAlign w:val="bottom"/>
            <w:hideMark/>
          </w:tcPr>
          <w:p w14:paraId="6059CC4F" w14:textId="61C845B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75%</w:t>
            </w:r>
          </w:p>
        </w:tc>
      </w:tr>
      <w:tr w:rsidR="00280FD7" w:rsidRPr="00280FD7" w14:paraId="6EB95D62" w14:textId="77777777" w:rsidTr="008D543C">
        <w:trPr>
          <w:trHeight w:val="310"/>
          <w:jc w:val="center"/>
        </w:trPr>
        <w:tc>
          <w:tcPr>
            <w:tcW w:w="1780" w:type="dxa"/>
            <w:tcBorders>
              <w:top w:val="nil"/>
              <w:left w:val="nil"/>
              <w:bottom w:val="nil"/>
              <w:right w:val="nil"/>
            </w:tcBorders>
            <w:noWrap/>
            <w:vAlign w:val="bottom"/>
            <w:hideMark/>
          </w:tcPr>
          <w:p w14:paraId="47FF8622"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2015</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0C9AFED" w14:textId="361BF78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38%</w:t>
            </w:r>
          </w:p>
        </w:tc>
        <w:tc>
          <w:tcPr>
            <w:tcW w:w="2140" w:type="dxa"/>
            <w:tcBorders>
              <w:top w:val="nil"/>
              <w:left w:val="nil"/>
              <w:bottom w:val="single" w:sz="4" w:space="0" w:color="auto"/>
              <w:right w:val="single" w:sz="4" w:space="0" w:color="auto"/>
            </w:tcBorders>
            <w:shd w:val="clear" w:color="000000" w:fill="FFFFFF"/>
            <w:noWrap/>
            <w:vAlign w:val="bottom"/>
            <w:hideMark/>
          </w:tcPr>
          <w:p w14:paraId="446EEE50" w14:textId="30FABCF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28%</w:t>
            </w:r>
          </w:p>
        </w:tc>
      </w:tr>
      <w:tr w:rsidR="00280FD7" w:rsidRPr="00280FD7" w14:paraId="5AB2F13F" w14:textId="77777777" w:rsidTr="008D543C">
        <w:trPr>
          <w:trHeight w:val="310"/>
          <w:jc w:val="center"/>
        </w:trPr>
        <w:tc>
          <w:tcPr>
            <w:tcW w:w="1780" w:type="dxa"/>
            <w:tcBorders>
              <w:top w:val="single" w:sz="4" w:space="0" w:color="auto"/>
              <w:left w:val="single" w:sz="4" w:space="0" w:color="auto"/>
              <w:bottom w:val="nil"/>
              <w:right w:val="nil"/>
            </w:tcBorders>
            <w:noWrap/>
            <w:vAlign w:val="bottom"/>
            <w:hideMark/>
          </w:tcPr>
          <w:p w14:paraId="58406F2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2016</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3AF47957" w14:textId="352B4094"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77%</w:t>
            </w:r>
          </w:p>
        </w:tc>
        <w:tc>
          <w:tcPr>
            <w:tcW w:w="2140" w:type="dxa"/>
            <w:tcBorders>
              <w:top w:val="nil"/>
              <w:left w:val="nil"/>
              <w:bottom w:val="single" w:sz="4" w:space="0" w:color="auto"/>
              <w:right w:val="single" w:sz="4" w:space="0" w:color="auto"/>
            </w:tcBorders>
            <w:shd w:val="clear" w:color="000000" w:fill="FFFFFF"/>
            <w:noWrap/>
            <w:vAlign w:val="bottom"/>
            <w:hideMark/>
          </w:tcPr>
          <w:p w14:paraId="4FDFE076" w14:textId="16BB1B61"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69%</w:t>
            </w:r>
          </w:p>
        </w:tc>
      </w:tr>
      <w:tr w:rsidR="00280FD7" w:rsidRPr="00280FD7" w14:paraId="04C50589" w14:textId="77777777" w:rsidTr="008D543C">
        <w:trPr>
          <w:trHeight w:val="310"/>
          <w:jc w:val="center"/>
        </w:trPr>
        <w:tc>
          <w:tcPr>
            <w:tcW w:w="1780" w:type="dxa"/>
            <w:tcBorders>
              <w:top w:val="single" w:sz="4" w:space="0" w:color="auto"/>
              <w:left w:val="single" w:sz="4" w:space="0" w:color="auto"/>
              <w:bottom w:val="nil"/>
              <w:right w:val="nil"/>
            </w:tcBorders>
            <w:noWrap/>
            <w:vAlign w:val="bottom"/>
            <w:hideMark/>
          </w:tcPr>
          <w:p w14:paraId="1DDDEAAF"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2017</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5810B85" w14:textId="237B12B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61%</w:t>
            </w:r>
          </w:p>
        </w:tc>
        <w:tc>
          <w:tcPr>
            <w:tcW w:w="2140" w:type="dxa"/>
            <w:tcBorders>
              <w:top w:val="nil"/>
              <w:left w:val="nil"/>
              <w:bottom w:val="single" w:sz="4" w:space="0" w:color="auto"/>
              <w:right w:val="single" w:sz="4" w:space="0" w:color="auto"/>
            </w:tcBorders>
            <w:shd w:val="clear" w:color="000000" w:fill="FFFFFF"/>
            <w:noWrap/>
            <w:vAlign w:val="bottom"/>
            <w:hideMark/>
          </w:tcPr>
          <w:p w14:paraId="22A3E641" w14:textId="345E30A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80%</w:t>
            </w:r>
          </w:p>
        </w:tc>
      </w:tr>
      <w:tr w:rsidR="00280FD7" w:rsidRPr="00280FD7" w14:paraId="18332B36" w14:textId="77777777" w:rsidTr="008D543C">
        <w:trPr>
          <w:trHeight w:val="310"/>
          <w:jc w:val="center"/>
        </w:trPr>
        <w:tc>
          <w:tcPr>
            <w:tcW w:w="1780" w:type="dxa"/>
            <w:tcBorders>
              <w:top w:val="single" w:sz="4" w:space="0" w:color="auto"/>
              <w:left w:val="single" w:sz="4" w:space="0" w:color="auto"/>
              <w:bottom w:val="nil"/>
              <w:right w:val="nil"/>
            </w:tcBorders>
            <w:noWrap/>
            <w:vAlign w:val="bottom"/>
            <w:hideMark/>
          </w:tcPr>
          <w:p w14:paraId="15721BE9"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2018</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5A56387" w14:textId="39C6EAB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23%</w:t>
            </w:r>
          </w:p>
        </w:tc>
        <w:tc>
          <w:tcPr>
            <w:tcW w:w="2140" w:type="dxa"/>
            <w:tcBorders>
              <w:top w:val="nil"/>
              <w:left w:val="nil"/>
              <w:bottom w:val="single" w:sz="4" w:space="0" w:color="auto"/>
              <w:right w:val="single" w:sz="4" w:space="0" w:color="auto"/>
            </w:tcBorders>
            <w:shd w:val="clear" w:color="000000" w:fill="FFFFFF"/>
            <w:noWrap/>
            <w:vAlign w:val="bottom"/>
            <w:hideMark/>
          </w:tcPr>
          <w:p w14:paraId="44E8207D" w14:textId="5EF22B3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-0</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02%</w:t>
            </w:r>
          </w:p>
        </w:tc>
      </w:tr>
      <w:tr w:rsidR="00280FD7" w:rsidRPr="00280FD7" w14:paraId="4C61AC5F" w14:textId="77777777" w:rsidTr="008D543C">
        <w:trPr>
          <w:trHeight w:val="310"/>
          <w:jc w:val="center"/>
        </w:trPr>
        <w:tc>
          <w:tcPr>
            <w:tcW w:w="1780" w:type="dxa"/>
            <w:tcBorders>
              <w:top w:val="single" w:sz="4" w:space="0" w:color="auto"/>
              <w:left w:val="single" w:sz="4" w:space="0" w:color="auto"/>
              <w:bottom w:val="single" w:sz="4" w:space="0" w:color="auto"/>
              <w:right w:val="nil"/>
            </w:tcBorders>
            <w:noWrap/>
            <w:vAlign w:val="bottom"/>
            <w:hideMark/>
          </w:tcPr>
          <w:p w14:paraId="7E0D7B3F"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2019</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63E2EC6" w14:textId="6191B0F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21%</w:t>
            </w:r>
          </w:p>
        </w:tc>
        <w:tc>
          <w:tcPr>
            <w:tcW w:w="2140" w:type="dxa"/>
            <w:tcBorders>
              <w:top w:val="nil"/>
              <w:left w:val="nil"/>
              <w:bottom w:val="single" w:sz="4" w:space="0" w:color="auto"/>
              <w:right w:val="single" w:sz="4" w:space="0" w:color="auto"/>
            </w:tcBorders>
            <w:shd w:val="clear" w:color="000000" w:fill="FFFFFF"/>
            <w:noWrap/>
            <w:vAlign w:val="bottom"/>
            <w:hideMark/>
          </w:tcPr>
          <w:p w14:paraId="7A954AC0" w14:textId="5EEDD9D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9</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64%</w:t>
            </w:r>
          </w:p>
        </w:tc>
      </w:tr>
      <w:tr w:rsidR="00280FD7" w:rsidRPr="00280FD7" w14:paraId="2CCBDC14" w14:textId="77777777" w:rsidTr="008D543C">
        <w:trPr>
          <w:trHeight w:val="310"/>
          <w:jc w:val="center"/>
        </w:trPr>
        <w:tc>
          <w:tcPr>
            <w:tcW w:w="1780" w:type="dxa"/>
            <w:tcBorders>
              <w:top w:val="nil"/>
              <w:left w:val="single" w:sz="4" w:space="0" w:color="auto"/>
              <w:bottom w:val="nil"/>
              <w:right w:val="nil"/>
            </w:tcBorders>
            <w:noWrap/>
            <w:vAlign w:val="bottom"/>
            <w:hideMark/>
          </w:tcPr>
          <w:p w14:paraId="5A1EA5D5"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2020</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64CCB6BE" w14:textId="577A8B6F"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02%</w:t>
            </w:r>
          </w:p>
        </w:tc>
        <w:tc>
          <w:tcPr>
            <w:tcW w:w="2140" w:type="dxa"/>
            <w:tcBorders>
              <w:top w:val="nil"/>
              <w:left w:val="nil"/>
              <w:bottom w:val="single" w:sz="4" w:space="0" w:color="auto"/>
              <w:right w:val="single" w:sz="4" w:space="0" w:color="auto"/>
            </w:tcBorders>
            <w:shd w:val="clear" w:color="000000" w:fill="FFFFFF"/>
            <w:noWrap/>
            <w:vAlign w:val="bottom"/>
            <w:hideMark/>
          </w:tcPr>
          <w:p w14:paraId="1C8B731D" w14:textId="31D38E4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33%</w:t>
            </w:r>
          </w:p>
        </w:tc>
      </w:tr>
      <w:tr w:rsidR="00280FD7" w:rsidRPr="00280FD7" w14:paraId="008794CD" w14:textId="77777777" w:rsidTr="008D543C">
        <w:trPr>
          <w:trHeight w:val="310"/>
          <w:jc w:val="center"/>
        </w:trPr>
        <w:tc>
          <w:tcPr>
            <w:tcW w:w="1780" w:type="dxa"/>
            <w:tcBorders>
              <w:top w:val="single" w:sz="4" w:space="0" w:color="auto"/>
              <w:left w:val="single" w:sz="4" w:space="0" w:color="auto"/>
              <w:bottom w:val="nil"/>
              <w:right w:val="nil"/>
            </w:tcBorders>
            <w:noWrap/>
            <w:vAlign w:val="bottom"/>
            <w:hideMark/>
          </w:tcPr>
          <w:p w14:paraId="23C6BC1E"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2021</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1A2B7E01" w14:textId="12FA4FC6"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47%</w:t>
            </w:r>
          </w:p>
        </w:tc>
        <w:tc>
          <w:tcPr>
            <w:tcW w:w="2140" w:type="dxa"/>
            <w:tcBorders>
              <w:top w:val="nil"/>
              <w:left w:val="nil"/>
              <w:bottom w:val="single" w:sz="4" w:space="0" w:color="auto"/>
              <w:right w:val="single" w:sz="4" w:space="0" w:color="auto"/>
            </w:tcBorders>
            <w:shd w:val="clear" w:color="000000" w:fill="FFFFFF"/>
            <w:noWrap/>
            <w:vAlign w:val="bottom"/>
            <w:hideMark/>
          </w:tcPr>
          <w:p w14:paraId="118D9B32" w14:textId="69199E92"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42%</w:t>
            </w:r>
          </w:p>
        </w:tc>
      </w:tr>
      <w:tr w:rsidR="00280FD7" w:rsidRPr="00280FD7" w14:paraId="52F34AEE" w14:textId="77777777" w:rsidTr="008D543C">
        <w:trPr>
          <w:trHeight w:val="310"/>
          <w:jc w:val="center"/>
        </w:trPr>
        <w:tc>
          <w:tcPr>
            <w:tcW w:w="1780" w:type="dxa"/>
            <w:tcBorders>
              <w:top w:val="single" w:sz="4" w:space="0" w:color="auto"/>
              <w:left w:val="single" w:sz="4" w:space="0" w:color="auto"/>
              <w:bottom w:val="nil"/>
              <w:right w:val="nil"/>
            </w:tcBorders>
            <w:noWrap/>
            <w:vAlign w:val="bottom"/>
            <w:hideMark/>
          </w:tcPr>
          <w:p w14:paraId="6C642275"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2022</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588AE63A" w14:textId="70EB953C"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-18</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04%</w:t>
            </w:r>
          </w:p>
        </w:tc>
        <w:tc>
          <w:tcPr>
            <w:tcW w:w="2140" w:type="dxa"/>
            <w:tcBorders>
              <w:top w:val="nil"/>
              <w:left w:val="nil"/>
              <w:bottom w:val="single" w:sz="4" w:space="0" w:color="auto"/>
              <w:right w:val="single" w:sz="4" w:space="0" w:color="auto"/>
            </w:tcBorders>
            <w:shd w:val="clear" w:color="000000" w:fill="FFFFFF"/>
            <w:noWrap/>
            <w:vAlign w:val="bottom"/>
            <w:hideMark/>
          </w:tcPr>
          <w:p w14:paraId="63AF30E2" w14:textId="724A87B3"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-17</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83%</w:t>
            </w:r>
          </w:p>
        </w:tc>
      </w:tr>
      <w:tr w:rsidR="00280FD7" w:rsidRPr="00280FD7" w14:paraId="53F2C2C6" w14:textId="77777777" w:rsidTr="008D543C">
        <w:trPr>
          <w:trHeight w:val="310"/>
          <w:jc w:val="center"/>
        </w:trPr>
        <w:tc>
          <w:tcPr>
            <w:tcW w:w="1780" w:type="dxa"/>
            <w:tcBorders>
              <w:top w:val="single" w:sz="4" w:space="0" w:color="auto"/>
              <w:left w:val="single" w:sz="4" w:space="0" w:color="auto"/>
              <w:bottom w:val="nil"/>
              <w:right w:val="nil"/>
            </w:tcBorders>
            <w:noWrap/>
            <w:vAlign w:val="bottom"/>
            <w:hideMark/>
          </w:tcPr>
          <w:p w14:paraId="5A8E7DD3"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2023</w:t>
            </w:r>
          </w:p>
        </w:tc>
        <w:tc>
          <w:tcPr>
            <w:tcW w:w="1680" w:type="dxa"/>
            <w:tcBorders>
              <w:top w:val="nil"/>
              <w:left w:val="single" w:sz="4" w:space="0" w:color="auto"/>
              <w:bottom w:val="single" w:sz="4" w:space="0" w:color="auto"/>
              <w:right w:val="single" w:sz="4" w:space="0" w:color="auto"/>
            </w:tcBorders>
            <w:shd w:val="clear" w:color="000000" w:fill="FFFFFF"/>
            <w:noWrap/>
            <w:vAlign w:val="bottom"/>
            <w:hideMark/>
          </w:tcPr>
          <w:p w14:paraId="277E010A" w14:textId="5A25D099"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26</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06%</w:t>
            </w:r>
          </w:p>
        </w:tc>
        <w:tc>
          <w:tcPr>
            <w:tcW w:w="2140" w:type="dxa"/>
            <w:tcBorders>
              <w:top w:val="nil"/>
              <w:left w:val="nil"/>
              <w:bottom w:val="single" w:sz="4" w:space="0" w:color="auto"/>
              <w:right w:val="single" w:sz="4" w:space="0" w:color="auto"/>
            </w:tcBorders>
            <w:shd w:val="clear" w:color="000000" w:fill="FFFFFF"/>
            <w:noWrap/>
            <w:vAlign w:val="bottom"/>
            <w:hideMark/>
          </w:tcPr>
          <w:p w14:paraId="27FA9A00" w14:textId="2D8F863D"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3</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88%</w:t>
            </w:r>
          </w:p>
        </w:tc>
      </w:tr>
      <w:tr w:rsidR="008D543C" w:rsidRPr="00280FD7" w14:paraId="45EA6E94" w14:textId="77777777" w:rsidTr="008D543C">
        <w:trPr>
          <w:trHeight w:val="310"/>
          <w:jc w:val="center"/>
        </w:trPr>
        <w:tc>
          <w:tcPr>
            <w:tcW w:w="1780" w:type="dxa"/>
            <w:tcBorders>
              <w:top w:val="single" w:sz="4" w:space="0" w:color="auto"/>
              <w:left w:val="single" w:sz="4" w:space="0" w:color="auto"/>
              <w:bottom w:val="single" w:sz="4" w:space="0" w:color="auto"/>
              <w:right w:val="single" w:sz="4" w:space="0" w:color="auto"/>
            </w:tcBorders>
            <w:noWrap/>
            <w:vAlign w:val="bottom"/>
            <w:hideMark/>
          </w:tcPr>
          <w:p w14:paraId="2326F86E" w14:textId="77777777"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2024</w:t>
            </w:r>
          </w:p>
        </w:tc>
        <w:tc>
          <w:tcPr>
            <w:tcW w:w="1680" w:type="dxa"/>
            <w:tcBorders>
              <w:top w:val="nil"/>
              <w:left w:val="nil"/>
              <w:bottom w:val="single" w:sz="4" w:space="0" w:color="auto"/>
              <w:right w:val="single" w:sz="4" w:space="0" w:color="auto"/>
            </w:tcBorders>
            <w:shd w:val="clear" w:color="000000" w:fill="FFFFFF"/>
            <w:noWrap/>
            <w:vAlign w:val="bottom"/>
            <w:hideMark/>
          </w:tcPr>
          <w:p w14:paraId="291546EA" w14:textId="67F834BA"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24</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88%</w:t>
            </w:r>
          </w:p>
        </w:tc>
        <w:tc>
          <w:tcPr>
            <w:tcW w:w="2140" w:type="dxa"/>
            <w:tcBorders>
              <w:top w:val="nil"/>
              <w:left w:val="nil"/>
              <w:bottom w:val="single" w:sz="4" w:space="0" w:color="auto"/>
              <w:right w:val="single" w:sz="4" w:space="0" w:color="auto"/>
            </w:tcBorders>
            <w:shd w:val="clear" w:color="000000" w:fill="FFFFFF"/>
            <w:noWrap/>
            <w:vAlign w:val="bottom"/>
            <w:hideMark/>
          </w:tcPr>
          <w:p w14:paraId="304E4644" w14:textId="331AFA5E" w:rsidR="008D543C" w:rsidRPr="00E93467" w:rsidRDefault="008D543C" w:rsidP="008D543C">
            <w:pPr>
              <w:widowControl/>
              <w:suppressAutoHyphens w:val="0"/>
              <w:spacing w:before="0" w:after="0" w:line="240" w:lineRule="auto"/>
              <w:jc w:val="center"/>
              <w:rPr>
                <w:rFonts w:ascii="Times New Roman" w:hAnsi="Times New Roman" w:cs="Times New Roman"/>
                <w:color w:val="auto"/>
                <w:kern w:val="0"/>
                <w:sz w:val="24"/>
                <w:szCs w:val="24"/>
                <w:lang w:val="es-PA" w:eastAsia="es-AR"/>
              </w:rPr>
            </w:pPr>
            <w:r w:rsidRPr="00E93467">
              <w:rPr>
                <w:rFonts w:ascii="Times New Roman" w:hAnsi="Times New Roman" w:cs="Times New Roman"/>
                <w:color w:val="auto"/>
                <w:kern w:val="0"/>
                <w:sz w:val="24"/>
                <w:szCs w:val="24"/>
                <w:lang w:val="es-PA" w:eastAsia="es-AR"/>
              </w:rPr>
              <w:t>-1</w:t>
            </w:r>
            <w:r w:rsidR="006F01AE" w:rsidRPr="00E93467">
              <w:rPr>
                <w:rFonts w:ascii="Times New Roman" w:hAnsi="Times New Roman" w:cs="Times New Roman"/>
                <w:color w:val="auto"/>
                <w:kern w:val="0"/>
                <w:sz w:val="24"/>
                <w:szCs w:val="24"/>
                <w:lang w:val="es-PA" w:eastAsia="es-AR"/>
              </w:rPr>
              <w:t>.</w:t>
            </w:r>
            <w:r w:rsidRPr="00E93467">
              <w:rPr>
                <w:rFonts w:ascii="Times New Roman" w:hAnsi="Times New Roman" w:cs="Times New Roman"/>
                <w:color w:val="auto"/>
                <w:kern w:val="0"/>
                <w:sz w:val="24"/>
                <w:szCs w:val="24"/>
                <w:lang w:val="es-PA" w:eastAsia="es-AR"/>
              </w:rPr>
              <w:t>64%</w:t>
            </w:r>
          </w:p>
        </w:tc>
      </w:tr>
    </w:tbl>
    <w:p w14:paraId="16C6D663" w14:textId="77777777" w:rsidR="008D543C" w:rsidRPr="00E93467" w:rsidRDefault="008D543C" w:rsidP="003B3400">
      <w:pPr>
        <w:widowControl/>
        <w:rPr>
          <w:rFonts w:ascii="Times New Roman" w:hAnsi="Times New Roman" w:cs="Times New Roman"/>
          <w:color w:val="auto"/>
          <w:szCs w:val="20"/>
          <w:lang w:val="es-PA"/>
        </w:rPr>
      </w:pPr>
    </w:p>
    <w:tbl>
      <w:tblPr>
        <w:tblW w:w="3828" w:type="dxa"/>
        <w:jc w:val="center"/>
        <w:tblLook w:val="04A0" w:firstRow="1" w:lastRow="0" w:firstColumn="1" w:lastColumn="0" w:noHBand="0" w:noVBand="1"/>
      </w:tblPr>
      <w:tblGrid>
        <w:gridCol w:w="1816"/>
        <w:gridCol w:w="2012"/>
      </w:tblGrid>
      <w:tr w:rsidR="00280FD7" w:rsidRPr="00280FD7" w14:paraId="6A4EE2F5" w14:textId="77777777" w:rsidTr="009A6D4D">
        <w:trPr>
          <w:trHeight w:val="276"/>
          <w:jc w:val="center"/>
        </w:trPr>
        <w:tc>
          <w:tcPr>
            <w:tcW w:w="1816" w:type="dxa"/>
            <w:tcBorders>
              <w:top w:val="nil"/>
              <w:left w:val="nil"/>
              <w:bottom w:val="nil"/>
              <w:right w:val="nil"/>
            </w:tcBorders>
            <w:shd w:val="clear" w:color="auto" w:fill="0168A3" w:themeFill="accent4" w:themeFillShade="80"/>
            <w:noWrap/>
            <w:vAlign w:val="bottom"/>
            <w:hideMark/>
          </w:tcPr>
          <w:p w14:paraId="7FB2C3ED" w14:textId="77777777" w:rsidR="00D77322" w:rsidRPr="00E93467" w:rsidRDefault="00D77322" w:rsidP="00D77322">
            <w:pPr>
              <w:widowControl/>
              <w:suppressAutoHyphens w:val="0"/>
              <w:spacing w:before="0" w:after="0" w:line="240" w:lineRule="auto"/>
              <w:jc w:val="center"/>
              <w:rPr>
                <w:rFonts w:ascii="Times New Roman" w:hAnsi="Times New Roman" w:cs="Times New Roman"/>
                <w:b/>
                <w:color w:val="FFFFFF" w:themeColor="background1"/>
                <w:kern w:val="0"/>
                <w:szCs w:val="20"/>
                <w:lang w:val="es-PA" w:eastAsia="en-US"/>
              </w:rPr>
            </w:pPr>
            <w:proofErr w:type="spellStart"/>
            <w:r w:rsidRPr="00E93467">
              <w:rPr>
                <w:rFonts w:ascii="Times New Roman" w:hAnsi="Times New Roman" w:cs="Times New Roman"/>
                <w:b/>
                <w:color w:val="FFFFFF" w:themeColor="background1"/>
                <w:kern w:val="0"/>
                <w:szCs w:val="20"/>
                <w:lang w:val="es-PA" w:eastAsia="en-US"/>
              </w:rPr>
              <w:t>Period</w:t>
            </w:r>
            <w:proofErr w:type="spellEnd"/>
          </w:p>
        </w:tc>
        <w:tc>
          <w:tcPr>
            <w:tcW w:w="2012" w:type="dxa"/>
            <w:tcBorders>
              <w:top w:val="nil"/>
              <w:left w:val="nil"/>
              <w:bottom w:val="nil"/>
              <w:right w:val="nil"/>
            </w:tcBorders>
            <w:shd w:val="clear" w:color="auto" w:fill="0168A3" w:themeFill="accent4" w:themeFillShade="80"/>
            <w:noWrap/>
            <w:vAlign w:val="bottom"/>
            <w:hideMark/>
          </w:tcPr>
          <w:p w14:paraId="08135FCD" w14:textId="77777777" w:rsidR="00D77322" w:rsidRPr="00E93467" w:rsidRDefault="00D77322" w:rsidP="00D77322">
            <w:pPr>
              <w:widowControl/>
              <w:suppressAutoHyphens w:val="0"/>
              <w:spacing w:before="0" w:after="0" w:line="240" w:lineRule="auto"/>
              <w:jc w:val="center"/>
              <w:rPr>
                <w:rFonts w:ascii="Times New Roman" w:hAnsi="Times New Roman" w:cs="Times New Roman"/>
                <w:i/>
                <w:color w:val="FFFFFF" w:themeColor="background1"/>
                <w:kern w:val="0"/>
                <w:szCs w:val="20"/>
                <w:lang w:val="es-PA" w:eastAsia="en-US"/>
              </w:rPr>
            </w:pPr>
            <w:proofErr w:type="spellStart"/>
            <w:r w:rsidRPr="00E93467">
              <w:rPr>
                <w:rFonts w:ascii="Times New Roman" w:hAnsi="Times New Roman" w:cs="Times New Roman"/>
                <w:i/>
                <w:color w:val="FFFFFF" w:themeColor="background1"/>
                <w:kern w:val="0"/>
                <w:szCs w:val="20"/>
                <w:lang w:val="es-PA" w:eastAsia="en-US"/>
              </w:rPr>
              <w:t>Risk</w:t>
            </w:r>
            <w:proofErr w:type="spellEnd"/>
            <w:r w:rsidRPr="00E93467">
              <w:rPr>
                <w:rFonts w:ascii="Times New Roman" w:hAnsi="Times New Roman" w:cs="Times New Roman"/>
                <w:i/>
                <w:color w:val="FFFFFF" w:themeColor="background1"/>
                <w:kern w:val="0"/>
                <w:szCs w:val="20"/>
                <w:lang w:val="es-PA" w:eastAsia="en-US"/>
              </w:rPr>
              <w:t xml:space="preserve"> Premium</w:t>
            </w:r>
          </w:p>
        </w:tc>
      </w:tr>
      <w:tr w:rsidR="00280FD7" w:rsidRPr="00280FD7" w14:paraId="5AFC9DFA" w14:textId="77777777" w:rsidTr="009A6D4D">
        <w:trPr>
          <w:trHeight w:val="276"/>
          <w:jc w:val="center"/>
        </w:trPr>
        <w:tc>
          <w:tcPr>
            <w:tcW w:w="1816" w:type="dxa"/>
            <w:tcBorders>
              <w:top w:val="nil"/>
              <w:left w:val="nil"/>
              <w:bottom w:val="nil"/>
              <w:right w:val="nil"/>
            </w:tcBorders>
            <w:shd w:val="clear" w:color="auto" w:fill="0168A3" w:themeFill="accent4" w:themeFillShade="80"/>
            <w:noWrap/>
            <w:vAlign w:val="bottom"/>
            <w:hideMark/>
          </w:tcPr>
          <w:p w14:paraId="6F65C6A4" w14:textId="77777777" w:rsidR="00D77322" w:rsidRPr="00E93467" w:rsidRDefault="00D77322" w:rsidP="00D77322">
            <w:pPr>
              <w:widowControl/>
              <w:suppressAutoHyphens w:val="0"/>
              <w:spacing w:before="0" w:after="0" w:line="240" w:lineRule="auto"/>
              <w:jc w:val="center"/>
              <w:rPr>
                <w:rFonts w:ascii="Times New Roman" w:hAnsi="Times New Roman" w:cs="Times New Roman"/>
                <w:i/>
                <w:color w:val="FFFFFF" w:themeColor="background1"/>
                <w:kern w:val="0"/>
                <w:szCs w:val="20"/>
                <w:lang w:val="es-PA" w:eastAsia="en-US"/>
              </w:rPr>
            </w:pPr>
          </w:p>
        </w:tc>
        <w:tc>
          <w:tcPr>
            <w:tcW w:w="2012" w:type="dxa"/>
            <w:tcBorders>
              <w:top w:val="nil"/>
              <w:left w:val="nil"/>
              <w:bottom w:val="nil"/>
              <w:right w:val="nil"/>
            </w:tcBorders>
            <w:shd w:val="clear" w:color="auto" w:fill="0168A3" w:themeFill="accent4" w:themeFillShade="80"/>
            <w:noWrap/>
            <w:vAlign w:val="bottom"/>
            <w:hideMark/>
          </w:tcPr>
          <w:p w14:paraId="2E826229" w14:textId="3D510399" w:rsidR="00D77322" w:rsidRPr="00E93467" w:rsidRDefault="00D77322" w:rsidP="003D0310">
            <w:pPr>
              <w:widowControl/>
              <w:suppressAutoHyphens w:val="0"/>
              <w:spacing w:before="0" w:after="0" w:line="240" w:lineRule="auto"/>
              <w:jc w:val="center"/>
              <w:rPr>
                <w:rFonts w:ascii="Times New Roman" w:hAnsi="Times New Roman" w:cs="Times New Roman"/>
                <w:color w:val="FFFFFF" w:themeColor="background1"/>
                <w:kern w:val="0"/>
                <w:szCs w:val="20"/>
                <w:lang w:val="es-PA" w:eastAsia="en-US"/>
              </w:rPr>
            </w:pPr>
            <w:r w:rsidRPr="00E93467">
              <w:rPr>
                <w:rFonts w:ascii="Times New Roman" w:hAnsi="Times New Roman" w:cs="Times New Roman"/>
                <w:color w:val="FFFFFF" w:themeColor="background1"/>
                <w:kern w:val="0"/>
                <w:szCs w:val="20"/>
                <w:lang w:val="es-PA" w:eastAsia="en-US"/>
              </w:rPr>
              <w:t xml:space="preserve">Stocks - </w:t>
            </w:r>
            <w:r w:rsidR="000C7940" w:rsidRPr="00E93467">
              <w:rPr>
                <w:rFonts w:ascii="Times New Roman" w:hAnsi="Times New Roman" w:cs="Times New Roman"/>
                <w:color w:val="FFFFFF" w:themeColor="background1"/>
                <w:kern w:val="0"/>
                <w:szCs w:val="20"/>
                <w:lang w:val="es-PA" w:eastAsia="en-US"/>
              </w:rPr>
              <w:t>T. Bonds</w:t>
            </w:r>
          </w:p>
        </w:tc>
      </w:tr>
      <w:tr w:rsidR="00D77322" w:rsidRPr="00280FD7" w14:paraId="0E410578" w14:textId="77777777" w:rsidTr="003D0310">
        <w:trPr>
          <w:trHeight w:val="276"/>
          <w:jc w:val="center"/>
        </w:trPr>
        <w:tc>
          <w:tcPr>
            <w:tcW w:w="1816" w:type="dxa"/>
            <w:tcBorders>
              <w:top w:val="nil"/>
              <w:left w:val="nil"/>
              <w:bottom w:val="nil"/>
              <w:right w:val="nil"/>
            </w:tcBorders>
            <w:noWrap/>
            <w:vAlign w:val="center"/>
            <w:hideMark/>
          </w:tcPr>
          <w:p w14:paraId="28456CEB" w14:textId="16962873" w:rsidR="00D77322" w:rsidRPr="00E93467" w:rsidRDefault="00D77322" w:rsidP="00D77322">
            <w:pPr>
              <w:widowControl/>
              <w:suppressAutoHyphens w:val="0"/>
              <w:spacing w:before="0" w:after="0" w:line="240" w:lineRule="auto"/>
              <w:jc w:val="center"/>
              <w:rPr>
                <w:rFonts w:ascii="Times New Roman" w:hAnsi="Times New Roman" w:cs="Times New Roman"/>
                <w:color w:val="auto"/>
                <w:kern w:val="0"/>
                <w:szCs w:val="20"/>
                <w:lang w:val="es-PA" w:eastAsia="en-US"/>
              </w:rPr>
            </w:pPr>
            <w:r w:rsidRPr="00E93467">
              <w:rPr>
                <w:rFonts w:ascii="Times New Roman" w:hAnsi="Times New Roman" w:cs="Times New Roman"/>
                <w:color w:val="auto"/>
                <w:kern w:val="0"/>
                <w:szCs w:val="20"/>
                <w:lang w:val="es-PA" w:eastAsia="en-US"/>
              </w:rPr>
              <w:t>1928-202</w:t>
            </w:r>
            <w:r w:rsidR="008D543C" w:rsidRPr="00E93467">
              <w:rPr>
                <w:rFonts w:ascii="Times New Roman" w:hAnsi="Times New Roman" w:cs="Times New Roman"/>
                <w:color w:val="auto"/>
                <w:kern w:val="0"/>
                <w:szCs w:val="20"/>
                <w:lang w:val="es-PA" w:eastAsia="en-US"/>
              </w:rPr>
              <w:t>4</w:t>
            </w:r>
          </w:p>
        </w:tc>
        <w:tc>
          <w:tcPr>
            <w:tcW w:w="2012" w:type="dxa"/>
            <w:tcBorders>
              <w:top w:val="nil"/>
              <w:left w:val="nil"/>
              <w:bottom w:val="nil"/>
              <w:right w:val="nil"/>
            </w:tcBorders>
            <w:shd w:val="clear" w:color="000000" w:fill="9296CF"/>
            <w:noWrap/>
            <w:vAlign w:val="center"/>
            <w:hideMark/>
          </w:tcPr>
          <w:p w14:paraId="0A7038D5" w14:textId="00814344" w:rsidR="00D77322" w:rsidRPr="00E93467" w:rsidRDefault="008D543C" w:rsidP="00D77322">
            <w:pPr>
              <w:widowControl/>
              <w:suppressAutoHyphens w:val="0"/>
              <w:spacing w:before="0" w:after="0" w:line="240" w:lineRule="auto"/>
              <w:jc w:val="center"/>
              <w:rPr>
                <w:rFonts w:ascii="Times New Roman" w:hAnsi="Times New Roman" w:cs="Times New Roman"/>
                <w:b/>
                <w:color w:val="auto"/>
                <w:kern w:val="0"/>
                <w:szCs w:val="20"/>
                <w:lang w:val="es-PA" w:eastAsia="en-US"/>
              </w:rPr>
            </w:pPr>
            <w:r w:rsidRPr="00E93467">
              <w:rPr>
                <w:rFonts w:ascii="Times New Roman" w:hAnsi="Times New Roman" w:cs="Times New Roman"/>
                <w:b/>
                <w:color w:val="auto"/>
                <w:kern w:val="0"/>
                <w:szCs w:val="20"/>
                <w:lang w:val="es-PA" w:eastAsia="en-US"/>
              </w:rPr>
              <w:t>7</w:t>
            </w:r>
            <w:r w:rsidR="006F01AE" w:rsidRPr="00E93467">
              <w:rPr>
                <w:rFonts w:ascii="Times New Roman" w:hAnsi="Times New Roman" w:cs="Times New Roman"/>
                <w:b/>
                <w:color w:val="auto"/>
                <w:kern w:val="0"/>
                <w:szCs w:val="20"/>
                <w:lang w:val="es-PA" w:eastAsia="en-US"/>
              </w:rPr>
              <w:t>.</w:t>
            </w:r>
            <w:r w:rsidRPr="00E93467">
              <w:rPr>
                <w:rFonts w:ascii="Times New Roman" w:hAnsi="Times New Roman" w:cs="Times New Roman"/>
                <w:b/>
                <w:color w:val="auto"/>
                <w:kern w:val="0"/>
                <w:szCs w:val="20"/>
                <w:lang w:val="es-PA" w:eastAsia="en-US"/>
              </w:rPr>
              <w:t>00</w:t>
            </w:r>
            <w:r w:rsidR="00D77322" w:rsidRPr="00E93467">
              <w:rPr>
                <w:rFonts w:ascii="Times New Roman" w:hAnsi="Times New Roman" w:cs="Times New Roman"/>
                <w:b/>
                <w:color w:val="auto"/>
                <w:kern w:val="0"/>
                <w:szCs w:val="20"/>
                <w:lang w:val="es-PA" w:eastAsia="en-US"/>
              </w:rPr>
              <w:t>%</w:t>
            </w:r>
          </w:p>
        </w:tc>
      </w:tr>
    </w:tbl>
    <w:p w14:paraId="0B04D312" w14:textId="77777777" w:rsidR="00D77322" w:rsidRPr="00E93467" w:rsidRDefault="00D77322" w:rsidP="003B3400">
      <w:pPr>
        <w:widowControl/>
        <w:rPr>
          <w:rFonts w:ascii="Times New Roman" w:hAnsi="Times New Roman" w:cs="Times New Roman"/>
          <w:color w:val="auto"/>
          <w:szCs w:val="20"/>
          <w:lang w:val="es-PA"/>
        </w:rPr>
      </w:pPr>
    </w:p>
    <w:p w14:paraId="251EFA93" w14:textId="77777777" w:rsidR="00BA0330" w:rsidRPr="00E93467" w:rsidRDefault="00BA0330" w:rsidP="003B3400">
      <w:pPr>
        <w:pStyle w:val="Ttulo1"/>
        <w:rPr>
          <w:rFonts w:ascii="Times New Roman" w:hAnsi="Times New Roman" w:cs="Times New Roman"/>
          <w:color w:val="auto"/>
          <w:szCs w:val="20"/>
          <w:lang w:val="es-PA"/>
        </w:rPr>
      </w:pPr>
    </w:p>
    <w:sectPr w:rsidR="00BA0330" w:rsidRPr="00E93467" w:rsidSect="00A357BA">
      <w:pgSz w:w="11907" w:h="16840" w:code="9"/>
      <w:pgMar w:top="1418" w:right="1417" w:bottom="1418" w:left="1418" w:header="709" w:footer="601"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A9C96C" w14:textId="77777777" w:rsidR="00BB277B" w:rsidRPr="000C7940" w:rsidRDefault="00BB277B" w:rsidP="00B96889">
      <w:pPr>
        <w:spacing w:before="0" w:after="0"/>
      </w:pPr>
      <w:r w:rsidRPr="000C7940">
        <w:separator/>
      </w:r>
    </w:p>
    <w:p w14:paraId="41A114AB" w14:textId="77777777" w:rsidR="00BB277B" w:rsidRPr="000C7940" w:rsidRDefault="00BB277B"/>
  </w:endnote>
  <w:endnote w:type="continuationSeparator" w:id="0">
    <w:p w14:paraId="0C0E072C" w14:textId="77777777" w:rsidR="00BB277B" w:rsidRPr="000C7940" w:rsidRDefault="00BB277B" w:rsidP="00B96889">
      <w:pPr>
        <w:spacing w:before="0" w:after="0"/>
      </w:pPr>
      <w:r w:rsidRPr="000C7940">
        <w:continuationSeparator/>
      </w:r>
    </w:p>
    <w:p w14:paraId="1135EBD1" w14:textId="77777777" w:rsidR="00BB277B" w:rsidRPr="000C7940" w:rsidRDefault="00BB27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UnicodeMS">
    <w:altName w:val="Arial"/>
    <w:charset w:val="00"/>
    <w:family w:val="swiss"/>
    <w:pitch w:val="default"/>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MT">
    <w:altName w:val="Klee One"/>
    <w:charset w:val="00"/>
    <w:family w:val="swiss"/>
    <w:pitch w:val="default"/>
  </w:font>
  <w:font w:name="Arial Negrita">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Black">
    <w:altName w:val="Helvetica"/>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rus BT">
    <w:altName w:val="Georgia"/>
    <w:charset w:val="00"/>
    <w:family w:val="roman"/>
    <w:pitch w:val="variable"/>
    <w:sig w:usb0="00000087" w:usb1="00000000" w:usb2="00000000" w:usb3="00000000" w:csb0="0000001B" w:csb1="00000000"/>
  </w:font>
  <w:font w:name="Palatino">
    <w:panose1 w:val="00000000000000000000"/>
    <w:charset w:val="4D"/>
    <w:family w:val="auto"/>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eneva">
    <w:altName w:val="Arial"/>
    <w:panose1 w:val="00000000000000000000"/>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C4752" w14:textId="70ACC13B" w:rsidR="000C0885" w:rsidRPr="000C7940" w:rsidRDefault="00204533" w:rsidP="00D023C4">
    <w:pPr>
      <w:pStyle w:val="Piedepgina"/>
      <w:tabs>
        <w:tab w:val="clear" w:pos="8931"/>
        <w:tab w:val="right" w:pos="13892"/>
      </w:tabs>
      <w:rPr>
        <w:color w:val="404040" w:themeColor="text1" w:themeTint="BF"/>
      </w:rPr>
    </w:pPr>
    <w:r w:rsidRPr="000360A2">
      <w:rPr>
        <w:rFonts w:ascii="Times New Roman" w:hAnsi="Times New Roman" w:cs="Times New Roman"/>
        <w:color w:val="404040" w:themeColor="text1" w:themeTint="BF"/>
      </w:rPr>
      <w:t xml:space="preserve">Determinación de la tasa de rentabilidad a ser utilizada </w:t>
    </w:r>
    <w:r w:rsidR="000360A2" w:rsidRPr="000360A2">
      <w:rPr>
        <w:rFonts w:ascii="Times New Roman" w:hAnsi="Times New Roman" w:cs="Times New Roman"/>
        <w:color w:val="404040" w:themeColor="text1" w:themeTint="BF"/>
      </w:rPr>
      <w:t>en el cálculo del IMP de las empresas de distribución</w:t>
    </w:r>
    <w:r w:rsidR="000360A2">
      <w:rPr>
        <w:rFonts w:ascii="Times New Roman" w:hAnsi="Times New Roman" w:cs="Times New Roman"/>
        <w:color w:val="404040" w:themeColor="text1" w:themeTint="BF"/>
      </w:rPr>
      <w:t xml:space="preserve">. </w:t>
    </w:r>
    <w:r w:rsidR="000360A2" w:rsidRPr="000360A2">
      <w:rPr>
        <w:rFonts w:ascii="Times New Roman" w:hAnsi="Times New Roman" w:cs="Times New Roman"/>
        <w:color w:val="404040" w:themeColor="text1" w:themeTint="BF"/>
      </w:rPr>
      <w:t>Periodo 2026-2030</w:t>
    </w:r>
    <w:r w:rsidR="000C0885" w:rsidRPr="000C7940">
      <w:rPr>
        <w:color w:val="404040" w:themeColor="text1" w:themeTint="BF"/>
      </w:rPr>
      <w:tab/>
    </w:r>
    <w:r w:rsidR="007A7B40" w:rsidRPr="00093D4B">
      <w:rPr>
        <w:rFonts w:ascii="Times New Roman" w:hAnsi="Times New Roman" w:cs="Times New Roman"/>
        <w:color w:val="404040" w:themeColor="text1" w:themeTint="BF"/>
      </w:rPr>
      <w:t xml:space="preserve">Página </w:t>
    </w:r>
    <w:r w:rsidR="000C0885" w:rsidRPr="00093D4B">
      <w:rPr>
        <w:rFonts w:ascii="Times New Roman" w:hAnsi="Times New Roman" w:cs="Times New Roman"/>
        <w:color w:val="404040" w:themeColor="text1" w:themeTint="BF"/>
      </w:rPr>
      <w:fldChar w:fldCharType="begin"/>
    </w:r>
    <w:r w:rsidR="000C0885" w:rsidRPr="00093D4B">
      <w:rPr>
        <w:rFonts w:ascii="Times New Roman" w:hAnsi="Times New Roman" w:cs="Times New Roman"/>
        <w:color w:val="404040" w:themeColor="text1" w:themeTint="BF"/>
      </w:rPr>
      <w:instrText xml:space="preserve"> PAGE    \* MERGEFORMAT </w:instrText>
    </w:r>
    <w:r w:rsidR="000C0885" w:rsidRPr="00093D4B">
      <w:rPr>
        <w:rFonts w:ascii="Times New Roman" w:hAnsi="Times New Roman" w:cs="Times New Roman"/>
        <w:color w:val="404040" w:themeColor="text1" w:themeTint="BF"/>
      </w:rPr>
      <w:fldChar w:fldCharType="separate"/>
    </w:r>
    <w:r w:rsidR="00A00982" w:rsidRPr="00093D4B">
      <w:rPr>
        <w:rFonts w:ascii="Times New Roman" w:hAnsi="Times New Roman" w:cs="Times New Roman"/>
        <w:color w:val="404040" w:themeColor="text1" w:themeTint="BF"/>
      </w:rPr>
      <w:t>3</w:t>
    </w:r>
    <w:r w:rsidR="000C0885" w:rsidRPr="00093D4B">
      <w:rPr>
        <w:rFonts w:ascii="Times New Roman" w:hAnsi="Times New Roman" w:cs="Times New Roman"/>
        <w:color w:val="404040" w:themeColor="text1" w:themeTint="BF"/>
      </w:rPr>
      <w:fldChar w:fldCharType="end"/>
    </w:r>
    <w:r w:rsidR="007A7B40" w:rsidRPr="00093D4B">
      <w:rPr>
        <w:rFonts w:ascii="Times New Roman" w:hAnsi="Times New Roman" w:cs="Times New Roman"/>
        <w:color w:val="404040" w:themeColor="text1" w:themeTint="BF"/>
      </w:rPr>
      <w:t xml:space="preserve"> de </w:t>
    </w:r>
    <w:r w:rsidR="003B43BA">
      <w:rPr>
        <w:rFonts w:ascii="Times New Roman" w:hAnsi="Times New Roman" w:cs="Times New Roman"/>
        <w:color w:val="404040" w:themeColor="text1" w:themeTint="BF"/>
      </w:rPr>
      <w:t>32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1CDC7" w14:textId="77DE0B49" w:rsidR="000C0885" w:rsidRPr="003B43BA" w:rsidRDefault="007A7B40" w:rsidP="00A36448">
    <w:pPr>
      <w:pStyle w:val="Piedepgina"/>
      <w:pBdr>
        <w:top w:val="single" w:sz="4" w:space="1" w:color="auto"/>
      </w:pBdr>
      <w:tabs>
        <w:tab w:val="right" w:pos="9072"/>
      </w:tabs>
      <w:jc w:val="left"/>
      <w:rPr>
        <w:rFonts w:ascii="Times New Roman" w:hAnsi="Times New Roman" w:cs="Times New Roman"/>
        <w:sz w:val="18"/>
        <w:szCs w:val="18"/>
      </w:rPr>
    </w:pPr>
    <w:r w:rsidRPr="000360A2">
      <w:rPr>
        <w:rFonts w:ascii="Times New Roman" w:hAnsi="Times New Roman" w:cs="Times New Roman"/>
        <w:color w:val="404040" w:themeColor="text1" w:themeTint="BF"/>
      </w:rPr>
      <w:t>Determinación de la tasa de rentabilidad a ser utilizada en el cálculo del IMP de las empresas de distribución</w:t>
    </w:r>
    <w:r>
      <w:rPr>
        <w:rFonts w:ascii="Times New Roman" w:hAnsi="Times New Roman" w:cs="Times New Roman"/>
        <w:color w:val="404040" w:themeColor="text1" w:themeTint="BF"/>
      </w:rPr>
      <w:t xml:space="preserve">. </w:t>
    </w:r>
    <w:r w:rsidRPr="000360A2">
      <w:rPr>
        <w:rFonts w:ascii="Times New Roman" w:hAnsi="Times New Roman" w:cs="Times New Roman"/>
        <w:color w:val="404040" w:themeColor="text1" w:themeTint="BF"/>
      </w:rPr>
      <w:t>Periodo 2026-2030</w:t>
    </w:r>
    <w:r w:rsidR="000C0885" w:rsidRPr="000C7940">
      <w:rPr>
        <w:sz w:val="18"/>
        <w:szCs w:val="18"/>
      </w:rPr>
      <w:tab/>
    </w:r>
    <w:r w:rsidR="003B43BA" w:rsidRPr="003B43BA">
      <w:rPr>
        <w:rFonts w:ascii="Times New Roman" w:hAnsi="Times New Roman" w:cs="Times New Roman"/>
        <w:sz w:val="18"/>
        <w:szCs w:val="18"/>
      </w:rPr>
      <w:t xml:space="preserve">Página </w:t>
    </w:r>
    <w:r w:rsidR="000C0885" w:rsidRPr="003B43BA">
      <w:rPr>
        <w:rFonts w:ascii="Times New Roman" w:hAnsi="Times New Roman" w:cs="Times New Roman"/>
        <w:sz w:val="18"/>
        <w:szCs w:val="18"/>
      </w:rPr>
      <w:fldChar w:fldCharType="begin"/>
    </w:r>
    <w:r w:rsidR="000C0885" w:rsidRPr="003B43BA">
      <w:rPr>
        <w:rFonts w:ascii="Times New Roman" w:hAnsi="Times New Roman" w:cs="Times New Roman"/>
        <w:sz w:val="18"/>
        <w:szCs w:val="18"/>
      </w:rPr>
      <w:instrText xml:space="preserve"> PAGE    \* MERGEFORMAT </w:instrText>
    </w:r>
    <w:r w:rsidR="000C0885" w:rsidRPr="003B43BA">
      <w:rPr>
        <w:rFonts w:ascii="Times New Roman" w:hAnsi="Times New Roman" w:cs="Times New Roman"/>
        <w:sz w:val="18"/>
        <w:szCs w:val="18"/>
      </w:rPr>
      <w:fldChar w:fldCharType="separate"/>
    </w:r>
    <w:r w:rsidR="00A00982" w:rsidRPr="003B43BA">
      <w:rPr>
        <w:rFonts w:ascii="Times New Roman" w:hAnsi="Times New Roman" w:cs="Times New Roman"/>
        <w:sz w:val="18"/>
        <w:szCs w:val="18"/>
      </w:rPr>
      <w:t>28</w:t>
    </w:r>
    <w:r w:rsidR="000C0885" w:rsidRPr="003B43BA">
      <w:rPr>
        <w:rFonts w:ascii="Times New Roman" w:hAnsi="Times New Roman" w:cs="Times New Roman"/>
        <w:sz w:val="18"/>
        <w:szCs w:val="18"/>
      </w:rPr>
      <w:fldChar w:fldCharType="end"/>
    </w:r>
    <w:r w:rsidR="003B43BA" w:rsidRPr="003B43BA">
      <w:rPr>
        <w:rFonts w:ascii="Times New Roman" w:hAnsi="Times New Roman" w:cs="Times New Roman"/>
        <w:sz w:val="18"/>
        <w:szCs w:val="18"/>
      </w:rPr>
      <w:t xml:space="preserve"> de 32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A961C" w14:textId="77777777" w:rsidR="000C0885" w:rsidRPr="000C7940" w:rsidRDefault="000C0885" w:rsidP="00A36448">
    <w:pPr>
      <w:pStyle w:val="Piedepgina"/>
      <w:pBdr>
        <w:top w:val="single" w:sz="4" w:space="1" w:color="auto"/>
      </w:pBdr>
      <w:tabs>
        <w:tab w:val="right" w:pos="9072"/>
      </w:tabs>
      <w:jc w:val="left"/>
      <w:rPr>
        <w:sz w:val="18"/>
        <w:szCs w:val="18"/>
      </w:rPr>
    </w:pPr>
    <w:r w:rsidRPr="000C7940">
      <w:rPr>
        <w:sz w:val="18"/>
        <w:szCs w:val="18"/>
      </w:rPr>
      <w:t>“Asesoramiento en el proceso de aprobación de los IMP y las tarifas propuestas por las Distribuidoras”</w:t>
    </w:r>
    <w:r w:rsidRPr="000C7940">
      <w:rPr>
        <w:sz w:val="18"/>
        <w:szCs w:val="18"/>
      </w:rPr>
      <w:tab/>
    </w:r>
    <w:r w:rsidRPr="000C7940">
      <w:rPr>
        <w:sz w:val="18"/>
        <w:szCs w:val="18"/>
      </w:rPr>
      <w:fldChar w:fldCharType="begin"/>
    </w:r>
    <w:r w:rsidRPr="000C7940">
      <w:rPr>
        <w:sz w:val="18"/>
        <w:szCs w:val="18"/>
      </w:rPr>
      <w:instrText xml:space="preserve"> PAGE    \* MERGEFORMAT </w:instrText>
    </w:r>
    <w:r w:rsidRPr="000C7940">
      <w:rPr>
        <w:sz w:val="18"/>
        <w:szCs w:val="18"/>
      </w:rPr>
      <w:fldChar w:fldCharType="separate"/>
    </w:r>
    <w:r w:rsidRPr="000C7940">
      <w:rPr>
        <w:sz w:val="18"/>
        <w:szCs w:val="18"/>
      </w:rPr>
      <w:t>4</w:t>
    </w:r>
    <w:r w:rsidRPr="000C794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9DE12F" w14:textId="77777777" w:rsidR="00BB277B" w:rsidRPr="000C7940" w:rsidRDefault="00BB277B" w:rsidP="00B96889">
      <w:pPr>
        <w:spacing w:before="0" w:after="0"/>
      </w:pPr>
      <w:r w:rsidRPr="000C7940">
        <w:separator/>
      </w:r>
    </w:p>
    <w:p w14:paraId="30D4AFB4" w14:textId="77777777" w:rsidR="00BB277B" w:rsidRPr="000C7940" w:rsidRDefault="00BB277B"/>
  </w:footnote>
  <w:footnote w:type="continuationSeparator" w:id="0">
    <w:p w14:paraId="4A838B7B" w14:textId="77777777" w:rsidR="00BB277B" w:rsidRPr="000C7940" w:rsidRDefault="00BB277B" w:rsidP="00B96889">
      <w:pPr>
        <w:spacing w:before="0" w:after="0"/>
      </w:pPr>
      <w:r w:rsidRPr="000C7940">
        <w:continuationSeparator/>
      </w:r>
    </w:p>
    <w:p w14:paraId="338ADA7B" w14:textId="77777777" w:rsidR="00BB277B" w:rsidRPr="000C7940" w:rsidRDefault="00BB277B"/>
  </w:footnote>
  <w:footnote w:id="1">
    <w:p w14:paraId="49B2E586" w14:textId="77777777" w:rsidR="000C0885" w:rsidRPr="0083714E" w:rsidRDefault="000C0885" w:rsidP="004D64DE">
      <w:pPr>
        <w:pStyle w:val="Notaalpie"/>
        <w:spacing w:before="0" w:after="0"/>
        <w:rPr>
          <w:rStyle w:val="TextonotaalpieCar"/>
          <w:rFonts w:ascii="Times New Roman" w:eastAsia="SimSun" w:hAnsi="Times New Roman"/>
          <w:kern w:val="1"/>
          <w:sz w:val="20"/>
          <w:lang w:val="es-AR" w:bidi="hi-IN"/>
        </w:rPr>
      </w:pPr>
      <w:r w:rsidRPr="0083714E">
        <w:rPr>
          <w:rStyle w:val="Refdenotaalpie"/>
          <w:sz w:val="24"/>
          <w:szCs w:val="24"/>
          <w:lang w:val="es-AR"/>
        </w:rPr>
        <w:footnoteRef/>
      </w:r>
      <w:r w:rsidRPr="0083714E">
        <w:rPr>
          <w:rFonts w:ascii="Times New Roman" w:hAnsi="Times New Roman"/>
          <w:sz w:val="22"/>
          <w:szCs w:val="24"/>
          <w:lang w:val="es-AR"/>
        </w:rPr>
        <w:t xml:space="preserve"> </w:t>
      </w:r>
      <w:r w:rsidRPr="0083714E">
        <w:rPr>
          <w:rStyle w:val="TextonotaalpieCar"/>
          <w:rFonts w:ascii="Times New Roman" w:eastAsia="SimSun" w:hAnsi="Times New Roman"/>
          <w:kern w:val="1"/>
          <w:sz w:val="14"/>
          <w:szCs w:val="14"/>
          <w:lang w:val="es-AR" w:bidi="hi-IN"/>
        </w:rPr>
        <w:t>El subrayado es propio.</w:t>
      </w:r>
    </w:p>
  </w:footnote>
  <w:footnote w:id="2">
    <w:p w14:paraId="6F1C157A" w14:textId="5352DA95" w:rsidR="000C0885" w:rsidRPr="0083714E" w:rsidRDefault="000C0885" w:rsidP="003B3400">
      <w:pPr>
        <w:pStyle w:val="Textonotapie"/>
        <w:ind w:left="142" w:hanging="142"/>
        <w:rPr>
          <w:rStyle w:val="TextonotaalpieCar"/>
          <w:rFonts w:ascii="Times New Roman" w:hAnsi="Times New Roman"/>
          <w:sz w:val="14"/>
          <w:szCs w:val="14"/>
          <w:lang w:val="en-US"/>
        </w:rPr>
      </w:pPr>
      <w:r w:rsidRPr="0083714E">
        <w:rPr>
          <w:rStyle w:val="Refdenotaalpie"/>
          <w:sz w:val="24"/>
          <w:szCs w:val="28"/>
        </w:rPr>
        <w:footnoteRef/>
      </w:r>
      <w:r w:rsidRPr="0083714E">
        <w:rPr>
          <w:sz w:val="24"/>
          <w:szCs w:val="28"/>
        </w:rPr>
        <w:t xml:space="preserve"> </w:t>
      </w:r>
      <w:r w:rsidRPr="0083714E">
        <w:rPr>
          <w:rStyle w:val="TextonotaalpieCar"/>
          <w:rFonts w:ascii="Times New Roman" w:hAnsi="Times New Roman"/>
          <w:sz w:val="14"/>
          <w:szCs w:val="14"/>
          <w:lang w:val="es-AR"/>
        </w:rPr>
        <w:t>Se define: Endeudamiento (CEN) como D/(D+E) y apalancamiento (CAP) como D/E, donde D representa la</w:t>
      </w:r>
      <w:r w:rsidR="00846B0F" w:rsidRPr="0083714E">
        <w:rPr>
          <w:rStyle w:val="TextonotaalpieCar"/>
          <w:rFonts w:ascii="Times New Roman" w:hAnsi="Times New Roman"/>
          <w:sz w:val="14"/>
          <w:szCs w:val="14"/>
          <w:lang w:val="es-AR"/>
        </w:rPr>
        <w:t xml:space="preserve"> deuda, y E es</w:t>
      </w:r>
      <w:r w:rsidR="00846B0F" w:rsidRPr="0083714E">
        <w:rPr>
          <w:rStyle w:val="TextonotaalpieCar"/>
          <w:rFonts w:ascii="Times New Roman" w:hAnsi="Times New Roman"/>
          <w:sz w:val="22"/>
          <w:szCs w:val="32"/>
          <w:lang w:val="es-AR"/>
        </w:rPr>
        <w:t xml:space="preserve"> </w:t>
      </w:r>
      <w:proofErr w:type="spellStart"/>
      <w:r w:rsidR="00846B0F" w:rsidRPr="0083714E">
        <w:rPr>
          <w:rStyle w:val="TextonotaalpieCar"/>
          <w:rFonts w:ascii="Times New Roman" w:hAnsi="Times New Roman"/>
          <w:sz w:val="14"/>
          <w:szCs w:val="14"/>
          <w:lang w:val="es-AR"/>
        </w:rPr>
        <w:t>equity</w:t>
      </w:r>
      <w:proofErr w:type="spellEnd"/>
      <w:r w:rsidR="006F1496" w:rsidRPr="0083714E">
        <w:rPr>
          <w:rStyle w:val="TextonotaalpieCar"/>
          <w:rFonts w:ascii="Times New Roman" w:hAnsi="Times New Roman"/>
          <w:sz w:val="14"/>
          <w:szCs w:val="14"/>
          <w:lang w:val="es-AR"/>
        </w:rPr>
        <w:t xml:space="preserve"> (patrimonio. </w:t>
      </w:r>
      <w:proofErr w:type="spellStart"/>
      <w:r w:rsidR="006F1496" w:rsidRPr="0083714E">
        <w:rPr>
          <w:rStyle w:val="TextonotaalpieCar"/>
          <w:rFonts w:ascii="Times New Roman" w:hAnsi="Times New Roman"/>
          <w:sz w:val="14"/>
          <w:szCs w:val="14"/>
          <w:lang w:val="en-US"/>
        </w:rPr>
        <w:t>Asimismo</w:t>
      </w:r>
      <w:proofErr w:type="spellEnd"/>
      <w:r w:rsidR="006F1496" w:rsidRPr="0083714E">
        <w:rPr>
          <w:rStyle w:val="TextonotaalpieCar"/>
          <w:rFonts w:ascii="Times New Roman" w:hAnsi="Times New Roman"/>
          <w:sz w:val="14"/>
          <w:szCs w:val="14"/>
          <w:lang w:val="en-US"/>
        </w:rPr>
        <w:t>, CAP=CEN/(1-CEN)</w:t>
      </w:r>
      <w:r w:rsidRPr="0083714E">
        <w:rPr>
          <w:rStyle w:val="TextonotaalpieCar"/>
          <w:rFonts w:ascii="Times New Roman" w:hAnsi="Times New Roman"/>
          <w:sz w:val="14"/>
          <w:szCs w:val="14"/>
          <w:lang w:val="en-US"/>
        </w:rPr>
        <w:t xml:space="preserve"> </w:t>
      </w:r>
    </w:p>
  </w:footnote>
  <w:footnote w:id="3">
    <w:p w14:paraId="59E7D1D5" w14:textId="1F709B53" w:rsidR="000C0885" w:rsidRPr="00FF5944" w:rsidRDefault="000C0885" w:rsidP="00F44179">
      <w:pPr>
        <w:pStyle w:val="Textonotapie"/>
        <w:spacing w:before="0"/>
        <w:rPr>
          <w:rStyle w:val="TextonotaalpieCar"/>
          <w:rFonts w:ascii="Times New Roman" w:hAnsi="Times New Roman"/>
          <w:sz w:val="10"/>
          <w:szCs w:val="10"/>
          <w:lang w:val="es-PA"/>
        </w:rPr>
      </w:pPr>
      <w:r w:rsidRPr="000C7940">
        <w:rPr>
          <w:rStyle w:val="Refdenotaalpie"/>
        </w:rPr>
        <w:footnoteRef/>
      </w:r>
      <w:r w:rsidRPr="006F0ABD">
        <w:rPr>
          <w:lang w:val="en-US"/>
        </w:rPr>
        <w:t xml:space="preserve"> </w:t>
      </w:r>
      <w:r w:rsidRPr="00F44179">
        <w:rPr>
          <w:rStyle w:val="TextonotaalpieCar"/>
          <w:rFonts w:ascii="Times New Roman" w:hAnsi="Times New Roman"/>
          <w:sz w:val="10"/>
          <w:szCs w:val="10"/>
          <w:lang w:val="en-US"/>
        </w:rPr>
        <w:t xml:space="preserve">Fuente: </w:t>
      </w:r>
      <w:r w:rsidRPr="00F44179">
        <w:rPr>
          <w:rStyle w:val="TextonotaalpieCar"/>
          <w:rFonts w:ascii="Times New Roman" w:hAnsi="Times New Roman"/>
          <w:i/>
          <w:sz w:val="10"/>
          <w:szCs w:val="10"/>
          <w:lang w:val="en-US"/>
        </w:rPr>
        <w:t>Boards of Governors of the Federal Reserve System</w:t>
      </w:r>
      <w:r w:rsidRPr="00F44179">
        <w:rPr>
          <w:rStyle w:val="TextonotaalpieCar"/>
          <w:rFonts w:ascii="Times New Roman" w:hAnsi="Times New Roman"/>
          <w:sz w:val="10"/>
          <w:szCs w:val="10"/>
          <w:lang w:val="en-US"/>
        </w:rPr>
        <w:t xml:space="preserve"> (</w:t>
      </w:r>
      <w:proofErr w:type="spellStart"/>
      <w:r w:rsidRPr="00F44179">
        <w:rPr>
          <w:rStyle w:val="TextonotaalpieCar"/>
          <w:rFonts w:ascii="Times New Roman" w:hAnsi="Times New Roman"/>
          <w:sz w:val="10"/>
          <w:szCs w:val="10"/>
          <w:lang w:val="en-US"/>
        </w:rPr>
        <w:t>Estados</w:t>
      </w:r>
      <w:proofErr w:type="spellEnd"/>
      <w:r w:rsidRPr="00F44179">
        <w:rPr>
          <w:rStyle w:val="TextonotaalpieCar"/>
          <w:rFonts w:ascii="Times New Roman" w:hAnsi="Times New Roman"/>
          <w:sz w:val="10"/>
          <w:szCs w:val="10"/>
          <w:lang w:val="en-US"/>
        </w:rPr>
        <w:t xml:space="preserve"> Unidos).</w:t>
      </w:r>
      <w:r w:rsidR="00F44179">
        <w:rPr>
          <w:rStyle w:val="TextonotaalpieCar"/>
          <w:rFonts w:ascii="Times New Roman" w:hAnsi="Times New Roman"/>
          <w:sz w:val="10"/>
          <w:szCs w:val="10"/>
          <w:lang w:val="en-US"/>
        </w:rPr>
        <w:t xml:space="preserve"> </w:t>
      </w:r>
      <w:r w:rsidRPr="00F44179">
        <w:rPr>
          <w:rStyle w:val="TextonotaalpieCar"/>
          <w:rFonts w:ascii="Times New Roman" w:hAnsi="Times New Roman"/>
          <w:sz w:val="10"/>
          <w:szCs w:val="10"/>
          <w:lang w:val="en-US"/>
        </w:rPr>
        <w:t xml:space="preserve"> </w:t>
      </w:r>
      <w:hyperlink r:id="rId1" w:history="1">
        <w:r w:rsidR="00F44179" w:rsidRPr="00FF5944">
          <w:rPr>
            <w:rStyle w:val="Hipervnculo"/>
            <w:rFonts w:ascii="Times New Roman" w:hAnsi="Times New Roman" w:cs="Times New Roman"/>
            <w:sz w:val="10"/>
            <w:szCs w:val="10"/>
            <w:lang w:val="es-PA"/>
          </w:rPr>
          <w:t>https://www.federalreserve.gov/datadownload/Choose.aspx?rel=H15</w:t>
        </w:r>
      </w:hyperlink>
      <w:r w:rsidR="00F44179" w:rsidRPr="00FF5944">
        <w:rPr>
          <w:rStyle w:val="TextonotaalpieCar"/>
          <w:rFonts w:ascii="Times New Roman" w:hAnsi="Times New Roman"/>
          <w:sz w:val="10"/>
          <w:szCs w:val="10"/>
          <w:lang w:val="es-PA"/>
        </w:rPr>
        <w:t xml:space="preserve"> </w:t>
      </w:r>
    </w:p>
  </w:footnote>
  <w:footnote w:id="4">
    <w:p w14:paraId="2D69C9BF" w14:textId="77777777" w:rsidR="000C0885" w:rsidRPr="000C7940" w:rsidRDefault="000C0885" w:rsidP="00F44179">
      <w:pPr>
        <w:spacing w:before="0" w:after="100" w:afterAutospacing="1"/>
        <w:rPr>
          <w:rStyle w:val="TextonotaalpieCar"/>
          <w:szCs w:val="18"/>
          <w:lang w:val="es-AR"/>
        </w:rPr>
      </w:pPr>
      <w:r w:rsidRPr="000C7940">
        <w:rPr>
          <w:rStyle w:val="Refdenotaalpie"/>
        </w:rPr>
        <w:footnoteRef/>
      </w:r>
      <w:r w:rsidRPr="000C7940">
        <w:t xml:space="preserve"> </w:t>
      </w:r>
      <w:r w:rsidRPr="00F44179">
        <w:rPr>
          <w:rStyle w:val="TextonotaalpieCar"/>
          <w:rFonts w:ascii="Times New Roman" w:hAnsi="Times New Roman"/>
          <w:sz w:val="10"/>
          <w:szCs w:val="10"/>
          <w:lang w:val="es-AR"/>
        </w:rPr>
        <w:t xml:space="preserve">En lo que respecta al índice de inflación esperada, la misma queda estimada en este informe, como se verá más adelante, por la diferencia de rendimiento entre los </w:t>
      </w:r>
      <w:r w:rsidRPr="00F44179">
        <w:rPr>
          <w:rStyle w:val="TextonotaalpieCar"/>
          <w:rFonts w:ascii="Times New Roman" w:hAnsi="Times New Roman"/>
          <w:i/>
          <w:sz w:val="10"/>
          <w:szCs w:val="10"/>
          <w:lang w:val="es-AR"/>
        </w:rPr>
        <w:t>UST Bonds</w:t>
      </w:r>
      <w:r w:rsidRPr="00F44179">
        <w:rPr>
          <w:rStyle w:val="TextonotaalpieCar"/>
          <w:rFonts w:ascii="Times New Roman" w:hAnsi="Times New Roman"/>
          <w:sz w:val="10"/>
          <w:szCs w:val="10"/>
          <w:lang w:val="es-AR"/>
        </w:rPr>
        <w:t xml:space="preserve"> (nominales) y los </w:t>
      </w:r>
      <w:r w:rsidRPr="00F44179">
        <w:rPr>
          <w:rStyle w:val="TextonotaalpieCar"/>
          <w:rFonts w:ascii="Times New Roman" w:hAnsi="Times New Roman"/>
          <w:i/>
          <w:sz w:val="10"/>
          <w:szCs w:val="10"/>
          <w:lang w:val="es-AR"/>
        </w:rPr>
        <w:t>TIPS</w:t>
      </w:r>
      <w:r w:rsidRPr="00F44179">
        <w:rPr>
          <w:rStyle w:val="TextonotaalpieCar"/>
          <w:rFonts w:ascii="Times New Roman" w:hAnsi="Times New Roman"/>
          <w:sz w:val="10"/>
          <w:szCs w:val="10"/>
          <w:lang w:val="es-AR"/>
        </w:rPr>
        <w:t xml:space="preserve"> (reales). </w:t>
      </w:r>
    </w:p>
  </w:footnote>
  <w:footnote w:id="5">
    <w:p w14:paraId="4E6D7768" w14:textId="5D2088FF" w:rsidR="000C0885" w:rsidRPr="000C7940" w:rsidRDefault="000C0885" w:rsidP="003B3400">
      <w:pPr>
        <w:pStyle w:val="Textonotapie"/>
        <w:rPr>
          <w:rStyle w:val="TextonotaalpieCar"/>
          <w:lang w:val="es-AR"/>
        </w:rPr>
      </w:pPr>
      <w:r w:rsidRPr="000C7940">
        <w:rPr>
          <w:rStyle w:val="Refdenotaalpie"/>
        </w:rPr>
        <w:footnoteRef/>
      </w:r>
      <w:r w:rsidRPr="000C7940">
        <w:t xml:space="preserve"> </w:t>
      </w:r>
      <w:r w:rsidRPr="001E6252">
        <w:rPr>
          <w:rStyle w:val="TextonotaalpieCar"/>
          <w:rFonts w:ascii="Times New Roman" w:hAnsi="Times New Roman"/>
          <w:sz w:val="10"/>
          <w:szCs w:val="10"/>
          <w:lang w:val="es-AR"/>
        </w:rPr>
        <w:t xml:space="preserve">Fuente: </w:t>
      </w:r>
      <w:r w:rsidRPr="001E6252">
        <w:rPr>
          <w:rFonts w:ascii="Times New Roman" w:hAnsi="Times New Roman" w:cs="Times New Roman"/>
          <w:sz w:val="10"/>
          <w:szCs w:val="10"/>
        </w:rPr>
        <w:t>Ministerio de Economía y Finanzas de Panamá</w:t>
      </w:r>
    </w:p>
  </w:footnote>
  <w:footnote w:id="6">
    <w:p w14:paraId="588AB482" w14:textId="77777777" w:rsidR="000C0885" w:rsidRPr="003470FB" w:rsidRDefault="000C0885" w:rsidP="003B3400">
      <w:pPr>
        <w:pStyle w:val="Textonotapie"/>
        <w:rPr>
          <w:rStyle w:val="TextonotaalpieCar"/>
          <w:lang w:val="en-US"/>
        </w:rPr>
      </w:pPr>
      <w:r w:rsidRPr="000C7940">
        <w:rPr>
          <w:rStyle w:val="Refdenotaalpie"/>
        </w:rPr>
        <w:footnoteRef/>
      </w:r>
      <w:r w:rsidRPr="006F0ABD">
        <w:rPr>
          <w:lang w:val="en-US"/>
        </w:rPr>
        <w:t xml:space="preserve"> </w:t>
      </w:r>
      <w:r w:rsidRPr="006F0ABD">
        <w:rPr>
          <w:rStyle w:val="TextonotaalpieCar"/>
          <w:lang w:val="en-US"/>
        </w:rPr>
        <w:t xml:space="preserve">Ibbotson (2011). 2011 Valuation Yearbook; Markets Results for Stocks, Bonds, Bills and Inflation, 1926–2010.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CE5A6" w14:textId="77777777" w:rsidR="000C0885" w:rsidRPr="000C7940" w:rsidRDefault="000C0885" w:rsidP="00B11D64">
    <w:pPr>
      <w:pStyle w:val="Encabezado"/>
      <w:jc w:val="right"/>
    </w:pPr>
  </w:p>
  <w:p w14:paraId="2CE2EA9F" w14:textId="598D7465" w:rsidR="000C0885" w:rsidRPr="000C7940" w:rsidRDefault="000C0885" w:rsidP="00D023C4">
    <w:pPr>
      <w:pStyle w:val="Encabezado"/>
      <w:jc w:val="right"/>
    </w:pPr>
  </w:p>
  <w:p w14:paraId="184F9D05" w14:textId="77777777" w:rsidR="000C0885" w:rsidRPr="000C7940" w:rsidRDefault="000C0885" w:rsidP="00D023C4">
    <w:pPr>
      <w:pStyle w:val="Encabezado"/>
      <w:jc w:val="right"/>
    </w:pPr>
  </w:p>
  <w:p w14:paraId="414798B1" w14:textId="77777777" w:rsidR="000C0885" w:rsidRPr="000C7940" w:rsidRDefault="000C0885" w:rsidP="00D023C4">
    <w:pPr>
      <w:pStyle w:val="Encabezad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8E0455C"/>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55D01FC"/>
    <w:multiLevelType w:val="multilevel"/>
    <w:tmpl w:val="04904866"/>
    <w:styleLink w:val="Listaactual20"/>
    <w:lvl w:ilvl="0">
      <w:numFmt w:val="none"/>
      <w:suff w:val="nothing"/>
      <w:lvlText w:val=""/>
      <w:lvlJc w:val="left"/>
      <w:pPr>
        <w:ind w:left="0" w:firstLine="0"/>
      </w:pPr>
      <w:rPr>
        <w:rFonts w:hint="default"/>
      </w:rPr>
    </w:lvl>
    <w:lvl w:ilvl="1">
      <w:start w:val="1"/>
      <w:numFmt w:val="decimal"/>
      <w:lvlText w:val="%2%1."/>
      <w:lvlJc w:val="left"/>
      <w:pPr>
        <w:ind w:left="737" w:hanging="737"/>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851" w:hanging="171"/>
      </w:pPr>
      <w:rPr>
        <w:rFonts w:hint="default"/>
      </w:rPr>
    </w:lvl>
    <w:lvl w:ilvl="5">
      <w:start w:val="1"/>
      <w:numFmt w:val="lowerLetter"/>
      <w:lvlText w:val="%6.%2)"/>
      <w:lvlJc w:val="left"/>
      <w:pPr>
        <w:ind w:left="851" w:firstLine="226"/>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2" w15:restartNumberingAfterBreak="0">
    <w:nsid w:val="07881AB6"/>
    <w:multiLevelType w:val="hybridMultilevel"/>
    <w:tmpl w:val="C7AA5F22"/>
    <w:lvl w:ilvl="0" w:tplc="2C0A0001">
      <w:start w:val="1"/>
      <w:numFmt w:val="bullet"/>
      <w:lvlText w:val=""/>
      <w:lvlJc w:val="left"/>
      <w:pPr>
        <w:ind w:left="720" w:hanging="360"/>
      </w:pPr>
      <w:rPr>
        <w:rFonts w:ascii="Symbol" w:hAnsi="Symbol" w:hint="default"/>
      </w:rPr>
    </w:lvl>
    <w:lvl w:ilvl="1" w:tplc="180A0003" w:tentative="1">
      <w:start w:val="1"/>
      <w:numFmt w:val="bullet"/>
      <w:lvlText w:val="o"/>
      <w:lvlJc w:val="left"/>
      <w:pPr>
        <w:ind w:left="1440" w:hanging="360"/>
      </w:pPr>
      <w:rPr>
        <w:rFonts w:ascii="Courier New" w:hAnsi="Courier New" w:cs="Courier New" w:hint="default"/>
      </w:rPr>
    </w:lvl>
    <w:lvl w:ilvl="2" w:tplc="180A0005" w:tentative="1">
      <w:start w:val="1"/>
      <w:numFmt w:val="bullet"/>
      <w:lvlText w:val=""/>
      <w:lvlJc w:val="left"/>
      <w:pPr>
        <w:ind w:left="2160" w:hanging="360"/>
      </w:pPr>
      <w:rPr>
        <w:rFonts w:ascii="Wingdings" w:hAnsi="Wingdings" w:hint="default"/>
      </w:rPr>
    </w:lvl>
    <w:lvl w:ilvl="3" w:tplc="180A0001" w:tentative="1">
      <w:start w:val="1"/>
      <w:numFmt w:val="bullet"/>
      <w:lvlText w:val=""/>
      <w:lvlJc w:val="left"/>
      <w:pPr>
        <w:ind w:left="2880" w:hanging="360"/>
      </w:pPr>
      <w:rPr>
        <w:rFonts w:ascii="Symbol" w:hAnsi="Symbol" w:hint="default"/>
      </w:rPr>
    </w:lvl>
    <w:lvl w:ilvl="4" w:tplc="180A0003" w:tentative="1">
      <w:start w:val="1"/>
      <w:numFmt w:val="bullet"/>
      <w:lvlText w:val="o"/>
      <w:lvlJc w:val="left"/>
      <w:pPr>
        <w:ind w:left="3600" w:hanging="360"/>
      </w:pPr>
      <w:rPr>
        <w:rFonts w:ascii="Courier New" w:hAnsi="Courier New" w:cs="Courier New" w:hint="default"/>
      </w:rPr>
    </w:lvl>
    <w:lvl w:ilvl="5" w:tplc="180A0005" w:tentative="1">
      <w:start w:val="1"/>
      <w:numFmt w:val="bullet"/>
      <w:lvlText w:val=""/>
      <w:lvlJc w:val="left"/>
      <w:pPr>
        <w:ind w:left="4320" w:hanging="360"/>
      </w:pPr>
      <w:rPr>
        <w:rFonts w:ascii="Wingdings" w:hAnsi="Wingdings" w:hint="default"/>
      </w:rPr>
    </w:lvl>
    <w:lvl w:ilvl="6" w:tplc="180A0001" w:tentative="1">
      <w:start w:val="1"/>
      <w:numFmt w:val="bullet"/>
      <w:lvlText w:val=""/>
      <w:lvlJc w:val="left"/>
      <w:pPr>
        <w:ind w:left="5040" w:hanging="360"/>
      </w:pPr>
      <w:rPr>
        <w:rFonts w:ascii="Symbol" w:hAnsi="Symbol" w:hint="default"/>
      </w:rPr>
    </w:lvl>
    <w:lvl w:ilvl="7" w:tplc="180A0003" w:tentative="1">
      <w:start w:val="1"/>
      <w:numFmt w:val="bullet"/>
      <w:lvlText w:val="o"/>
      <w:lvlJc w:val="left"/>
      <w:pPr>
        <w:ind w:left="5760" w:hanging="360"/>
      </w:pPr>
      <w:rPr>
        <w:rFonts w:ascii="Courier New" w:hAnsi="Courier New" w:cs="Courier New" w:hint="default"/>
      </w:rPr>
    </w:lvl>
    <w:lvl w:ilvl="8" w:tplc="180A0005" w:tentative="1">
      <w:start w:val="1"/>
      <w:numFmt w:val="bullet"/>
      <w:lvlText w:val=""/>
      <w:lvlJc w:val="left"/>
      <w:pPr>
        <w:ind w:left="6480" w:hanging="360"/>
      </w:pPr>
      <w:rPr>
        <w:rFonts w:ascii="Wingdings" w:hAnsi="Wingdings" w:hint="default"/>
      </w:rPr>
    </w:lvl>
  </w:abstractNum>
  <w:abstractNum w:abstractNumId="3" w15:restartNumberingAfterBreak="0">
    <w:nsid w:val="0CAC5DDB"/>
    <w:multiLevelType w:val="multilevel"/>
    <w:tmpl w:val="18327E28"/>
    <w:styleLink w:val="Listaactual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0D6627B3"/>
    <w:multiLevelType w:val="hybridMultilevel"/>
    <w:tmpl w:val="0E66E304"/>
    <w:lvl w:ilvl="0" w:tplc="2C0A0005">
      <w:start w:val="1"/>
      <w:numFmt w:val="bullet"/>
      <w:pStyle w:val="Vieta2"/>
      <w:lvlText w:val=""/>
      <w:lvlJc w:val="left"/>
      <w:pPr>
        <w:ind w:left="948" w:hanging="360"/>
      </w:pPr>
      <w:rPr>
        <w:rFonts w:ascii="Wingdings" w:hAnsi="Wingdings" w:hint="default"/>
      </w:rPr>
    </w:lvl>
    <w:lvl w:ilvl="1" w:tplc="B86CB80A">
      <w:start w:val="1"/>
      <w:numFmt w:val="bullet"/>
      <w:lvlText w:val="o"/>
      <w:lvlJc w:val="left"/>
      <w:pPr>
        <w:ind w:left="1668" w:hanging="360"/>
      </w:pPr>
      <w:rPr>
        <w:rFonts w:ascii="Courier New" w:hAnsi="Courier New" w:cs="Courier New" w:hint="default"/>
      </w:rPr>
    </w:lvl>
    <w:lvl w:ilvl="2" w:tplc="0C0A0005" w:tentative="1">
      <w:start w:val="1"/>
      <w:numFmt w:val="bullet"/>
      <w:lvlText w:val=""/>
      <w:lvlJc w:val="left"/>
      <w:pPr>
        <w:ind w:left="2388" w:hanging="360"/>
      </w:pPr>
      <w:rPr>
        <w:rFonts w:ascii="Wingdings" w:hAnsi="Wingdings" w:hint="default"/>
      </w:rPr>
    </w:lvl>
    <w:lvl w:ilvl="3" w:tplc="0C0A0001" w:tentative="1">
      <w:start w:val="1"/>
      <w:numFmt w:val="bullet"/>
      <w:lvlText w:val=""/>
      <w:lvlJc w:val="left"/>
      <w:pPr>
        <w:ind w:left="3108" w:hanging="360"/>
      </w:pPr>
      <w:rPr>
        <w:rFonts w:ascii="Symbol" w:hAnsi="Symbol" w:hint="default"/>
      </w:rPr>
    </w:lvl>
    <w:lvl w:ilvl="4" w:tplc="0C0A0003" w:tentative="1">
      <w:start w:val="1"/>
      <w:numFmt w:val="bullet"/>
      <w:lvlText w:val="o"/>
      <w:lvlJc w:val="left"/>
      <w:pPr>
        <w:ind w:left="3828" w:hanging="360"/>
      </w:pPr>
      <w:rPr>
        <w:rFonts w:ascii="Courier New" w:hAnsi="Courier New" w:cs="Courier New" w:hint="default"/>
      </w:rPr>
    </w:lvl>
    <w:lvl w:ilvl="5" w:tplc="0C0A0005" w:tentative="1">
      <w:start w:val="1"/>
      <w:numFmt w:val="bullet"/>
      <w:lvlText w:val=""/>
      <w:lvlJc w:val="left"/>
      <w:pPr>
        <w:ind w:left="4548" w:hanging="360"/>
      </w:pPr>
      <w:rPr>
        <w:rFonts w:ascii="Wingdings" w:hAnsi="Wingdings" w:hint="default"/>
      </w:rPr>
    </w:lvl>
    <w:lvl w:ilvl="6" w:tplc="0C0A0001" w:tentative="1">
      <w:start w:val="1"/>
      <w:numFmt w:val="bullet"/>
      <w:lvlText w:val=""/>
      <w:lvlJc w:val="left"/>
      <w:pPr>
        <w:ind w:left="5268" w:hanging="360"/>
      </w:pPr>
      <w:rPr>
        <w:rFonts w:ascii="Symbol" w:hAnsi="Symbol" w:hint="default"/>
      </w:rPr>
    </w:lvl>
    <w:lvl w:ilvl="7" w:tplc="0C0A0003" w:tentative="1">
      <w:start w:val="1"/>
      <w:numFmt w:val="bullet"/>
      <w:lvlText w:val="o"/>
      <w:lvlJc w:val="left"/>
      <w:pPr>
        <w:ind w:left="5988" w:hanging="360"/>
      </w:pPr>
      <w:rPr>
        <w:rFonts w:ascii="Courier New" w:hAnsi="Courier New" w:cs="Courier New" w:hint="default"/>
      </w:rPr>
    </w:lvl>
    <w:lvl w:ilvl="8" w:tplc="0C0A0005" w:tentative="1">
      <w:start w:val="1"/>
      <w:numFmt w:val="bullet"/>
      <w:lvlText w:val=""/>
      <w:lvlJc w:val="left"/>
      <w:pPr>
        <w:ind w:left="6708" w:hanging="360"/>
      </w:pPr>
      <w:rPr>
        <w:rFonts w:ascii="Wingdings" w:hAnsi="Wingdings" w:hint="default"/>
      </w:rPr>
    </w:lvl>
  </w:abstractNum>
  <w:abstractNum w:abstractNumId="5" w15:restartNumberingAfterBreak="0">
    <w:nsid w:val="0F1A186E"/>
    <w:multiLevelType w:val="multilevel"/>
    <w:tmpl w:val="1124E4E0"/>
    <w:styleLink w:val="Estilo2"/>
    <w:lvl w:ilvl="0">
      <w:start w:val="1"/>
      <w:numFmt w:val="upperRoman"/>
      <w:lvlText w:val="ANEXO %1"/>
      <w:lvlJc w:val="left"/>
      <w:pPr>
        <w:tabs>
          <w:tab w:val="num" w:pos="360"/>
        </w:tabs>
        <w:ind w:left="360" w:hanging="360"/>
      </w:pPr>
      <w:rPr>
        <w:rFonts w:hint="default"/>
        <w:b/>
        <w:sz w:val="28"/>
      </w:rPr>
    </w:lvl>
    <w:lvl w:ilvl="1">
      <w:start w:val="1"/>
      <w:numFmt w:val="upperRoman"/>
      <w:lvlText w:val="CAPITULO %2"/>
      <w:lvlJc w:val="left"/>
      <w:pPr>
        <w:tabs>
          <w:tab w:val="num" w:pos="720"/>
        </w:tabs>
        <w:ind w:left="72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8518A9"/>
    <w:multiLevelType w:val="multilevel"/>
    <w:tmpl w:val="5A9456A8"/>
    <w:styleLink w:val="Listaactual4"/>
    <w:lvl w:ilvl="0">
      <w:start w:val="1"/>
      <w:numFmt w:val="none"/>
      <w:suff w:val="nothing"/>
      <w:lvlText w:val="%1"/>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9BE4A2B"/>
    <w:multiLevelType w:val="multilevel"/>
    <w:tmpl w:val="AF6441CC"/>
    <w:styleLink w:val="Listaactual7"/>
    <w:lvl w:ilvl="0">
      <w:numFmt w:val="none"/>
      <w:suff w:val="nothing"/>
      <w:lvlText w:val=""/>
      <w:lvlJc w:val="left"/>
      <w:pPr>
        <w:ind w:left="0" w:firstLine="0"/>
      </w:pPr>
      <w:rPr>
        <w:rFonts w:hint="default"/>
      </w:rPr>
    </w:lvl>
    <w:lvl w:ilvl="1">
      <w:start w:val="1"/>
      <w:numFmt w:val="decimal"/>
      <w:lvlText w:val="%2%1."/>
      <w:lvlJc w:val="left"/>
      <w:pPr>
        <w:ind w:left="851" w:hanging="851"/>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0" w:firstLine="567"/>
      </w:pPr>
      <w:rPr>
        <w:rFonts w:hint="default"/>
      </w:rPr>
    </w:lvl>
    <w:lvl w:ilvl="4">
      <w:start w:val="1"/>
      <w:numFmt w:val="lowerLetter"/>
      <w:lvlText w:val="%1%5)"/>
      <w:lvlJc w:val="left"/>
      <w:pPr>
        <w:ind w:left="1701" w:hanging="1021"/>
      </w:pPr>
      <w:rPr>
        <w:rFonts w:hint="default"/>
      </w:rPr>
    </w:lvl>
    <w:lvl w:ilvl="5">
      <w:start w:val="1"/>
      <w:numFmt w:val="none"/>
      <w:lvlText w:val=""/>
      <w:lvlJc w:val="left"/>
      <w:pPr>
        <w:ind w:left="1151" w:hanging="1151"/>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1A0F5875"/>
    <w:multiLevelType w:val="singleLevel"/>
    <w:tmpl w:val="233E82E0"/>
    <w:lvl w:ilvl="0">
      <w:start w:val="1"/>
      <w:numFmt w:val="lowerLetter"/>
      <w:pStyle w:val="Listaletras2"/>
      <w:lvlText w:val="%1)"/>
      <w:lvlJc w:val="left"/>
      <w:pPr>
        <w:tabs>
          <w:tab w:val="num" w:pos="717"/>
        </w:tabs>
        <w:ind w:left="714" w:hanging="357"/>
      </w:pPr>
    </w:lvl>
  </w:abstractNum>
  <w:abstractNum w:abstractNumId="9" w15:restartNumberingAfterBreak="0">
    <w:nsid w:val="1AFE2BE5"/>
    <w:multiLevelType w:val="multilevel"/>
    <w:tmpl w:val="040A001D"/>
    <w:styleLink w:val="Listaactu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D89558E"/>
    <w:multiLevelType w:val="hybridMultilevel"/>
    <w:tmpl w:val="00646A60"/>
    <w:lvl w:ilvl="0" w:tplc="4D80A0CC">
      <w:start w:val="1"/>
      <w:numFmt w:val="bullet"/>
      <w:pStyle w:val="Vieta3"/>
      <w:lvlText w:val="o"/>
      <w:lvlJc w:val="left"/>
      <w:pPr>
        <w:ind w:left="2028" w:hanging="360"/>
      </w:pPr>
      <w:rPr>
        <w:rFonts w:ascii="Courier New" w:hAnsi="Courier New" w:hint="default"/>
        <w:caps w:val="0"/>
        <w:strike w:val="0"/>
        <w:dstrike w:val="0"/>
        <w:vanish w:val="0"/>
        <w:color w:val="auto"/>
        <w:vertAlign w:val="baseline"/>
      </w:rPr>
    </w:lvl>
    <w:lvl w:ilvl="1" w:tplc="0C0A0003" w:tentative="1">
      <w:start w:val="1"/>
      <w:numFmt w:val="bullet"/>
      <w:lvlText w:val="o"/>
      <w:lvlJc w:val="left"/>
      <w:pPr>
        <w:ind w:left="2748" w:hanging="360"/>
      </w:pPr>
      <w:rPr>
        <w:rFonts w:ascii="Courier New" w:hAnsi="Courier New" w:cs="Courier New" w:hint="default"/>
      </w:rPr>
    </w:lvl>
    <w:lvl w:ilvl="2" w:tplc="0C0A0005" w:tentative="1">
      <w:start w:val="1"/>
      <w:numFmt w:val="bullet"/>
      <w:lvlText w:val=""/>
      <w:lvlJc w:val="left"/>
      <w:pPr>
        <w:ind w:left="3468" w:hanging="360"/>
      </w:pPr>
      <w:rPr>
        <w:rFonts w:ascii="Wingdings" w:hAnsi="Wingdings" w:hint="default"/>
      </w:rPr>
    </w:lvl>
    <w:lvl w:ilvl="3" w:tplc="0C0A0001" w:tentative="1">
      <w:start w:val="1"/>
      <w:numFmt w:val="bullet"/>
      <w:lvlText w:val=""/>
      <w:lvlJc w:val="left"/>
      <w:pPr>
        <w:ind w:left="4188" w:hanging="360"/>
      </w:pPr>
      <w:rPr>
        <w:rFonts w:ascii="Symbol" w:hAnsi="Symbol" w:hint="default"/>
      </w:rPr>
    </w:lvl>
    <w:lvl w:ilvl="4" w:tplc="0C0A0003" w:tentative="1">
      <w:start w:val="1"/>
      <w:numFmt w:val="bullet"/>
      <w:lvlText w:val="o"/>
      <w:lvlJc w:val="left"/>
      <w:pPr>
        <w:ind w:left="4908" w:hanging="360"/>
      </w:pPr>
      <w:rPr>
        <w:rFonts w:ascii="Courier New" w:hAnsi="Courier New" w:cs="Courier New" w:hint="default"/>
      </w:rPr>
    </w:lvl>
    <w:lvl w:ilvl="5" w:tplc="0C0A0005" w:tentative="1">
      <w:start w:val="1"/>
      <w:numFmt w:val="bullet"/>
      <w:lvlText w:val=""/>
      <w:lvlJc w:val="left"/>
      <w:pPr>
        <w:ind w:left="5628" w:hanging="360"/>
      </w:pPr>
      <w:rPr>
        <w:rFonts w:ascii="Wingdings" w:hAnsi="Wingdings" w:hint="default"/>
      </w:rPr>
    </w:lvl>
    <w:lvl w:ilvl="6" w:tplc="0C0A0001" w:tentative="1">
      <w:start w:val="1"/>
      <w:numFmt w:val="bullet"/>
      <w:lvlText w:val=""/>
      <w:lvlJc w:val="left"/>
      <w:pPr>
        <w:ind w:left="6348" w:hanging="360"/>
      </w:pPr>
      <w:rPr>
        <w:rFonts w:ascii="Symbol" w:hAnsi="Symbol" w:hint="default"/>
      </w:rPr>
    </w:lvl>
    <w:lvl w:ilvl="7" w:tplc="0C0A0003" w:tentative="1">
      <w:start w:val="1"/>
      <w:numFmt w:val="bullet"/>
      <w:lvlText w:val="o"/>
      <w:lvlJc w:val="left"/>
      <w:pPr>
        <w:ind w:left="7068" w:hanging="360"/>
      </w:pPr>
      <w:rPr>
        <w:rFonts w:ascii="Courier New" w:hAnsi="Courier New" w:cs="Courier New" w:hint="default"/>
      </w:rPr>
    </w:lvl>
    <w:lvl w:ilvl="8" w:tplc="0C0A0005" w:tentative="1">
      <w:start w:val="1"/>
      <w:numFmt w:val="bullet"/>
      <w:lvlText w:val=""/>
      <w:lvlJc w:val="left"/>
      <w:pPr>
        <w:ind w:left="7788" w:hanging="360"/>
      </w:pPr>
      <w:rPr>
        <w:rFonts w:ascii="Wingdings" w:hAnsi="Wingdings" w:hint="default"/>
      </w:rPr>
    </w:lvl>
  </w:abstractNum>
  <w:abstractNum w:abstractNumId="11" w15:restartNumberingAfterBreak="0">
    <w:nsid w:val="1DF15CD6"/>
    <w:multiLevelType w:val="multilevel"/>
    <w:tmpl w:val="8E5E5152"/>
    <w:styleLink w:val="Listaactual13"/>
    <w:lvl w:ilvl="0">
      <w:numFmt w:val="none"/>
      <w:suff w:val="nothing"/>
      <w:lvlText w:val=""/>
      <w:lvlJc w:val="left"/>
      <w:pPr>
        <w:ind w:left="0" w:firstLine="0"/>
      </w:pPr>
      <w:rPr>
        <w:rFonts w:hint="default"/>
      </w:rPr>
    </w:lvl>
    <w:lvl w:ilvl="1">
      <w:start w:val="1"/>
      <w:numFmt w:val="decimal"/>
      <w:lvlText w:val="%2%1."/>
      <w:lvlJc w:val="left"/>
      <w:pPr>
        <w:ind w:left="851" w:hanging="851"/>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12" w15:restartNumberingAfterBreak="0">
    <w:nsid w:val="21957CE5"/>
    <w:multiLevelType w:val="multilevel"/>
    <w:tmpl w:val="763EC57E"/>
    <w:styleLink w:val="Listaactual17"/>
    <w:lvl w:ilvl="0">
      <w:numFmt w:val="none"/>
      <w:suff w:val="nothing"/>
      <w:lvlText w:val=""/>
      <w:lvlJc w:val="left"/>
      <w:pPr>
        <w:ind w:left="0" w:firstLine="0"/>
      </w:pPr>
      <w:rPr>
        <w:rFonts w:hint="default"/>
      </w:rPr>
    </w:lvl>
    <w:lvl w:ilvl="1">
      <w:start w:val="1"/>
      <w:numFmt w:val="decimal"/>
      <w:lvlText w:val="%2%1."/>
      <w:lvlJc w:val="left"/>
      <w:pPr>
        <w:ind w:left="680" w:hanging="680"/>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13" w15:restartNumberingAfterBreak="0">
    <w:nsid w:val="22FB21F2"/>
    <w:multiLevelType w:val="multilevel"/>
    <w:tmpl w:val="040A001D"/>
    <w:styleLink w:val="Listaactual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29222A02"/>
    <w:multiLevelType w:val="multilevel"/>
    <w:tmpl w:val="9F6EC30E"/>
    <w:styleLink w:val="Listaactual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72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ascii="Verdana" w:eastAsia="Times New Roman" w:hAnsi="Verdana" w:cs="Poppin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AB52066"/>
    <w:multiLevelType w:val="singleLevel"/>
    <w:tmpl w:val="DD20C238"/>
    <w:lvl w:ilvl="0">
      <w:start w:val="1"/>
      <w:numFmt w:val="decimal"/>
      <w:pStyle w:val="Listanumerada2"/>
      <w:lvlText w:val="%1."/>
      <w:lvlJc w:val="left"/>
      <w:pPr>
        <w:tabs>
          <w:tab w:val="num" w:pos="717"/>
        </w:tabs>
        <w:ind w:left="714" w:hanging="357"/>
      </w:pPr>
      <w:rPr>
        <w:rFonts w:cs="Times New Roman"/>
      </w:rPr>
    </w:lvl>
  </w:abstractNum>
  <w:abstractNum w:abstractNumId="16" w15:restartNumberingAfterBreak="0">
    <w:nsid w:val="2E163364"/>
    <w:multiLevelType w:val="multilevel"/>
    <w:tmpl w:val="040A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EED7756"/>
    <w:multiLevelType w:val="singleLevel"/>
    <w:tmpl w:val="D31ED836"/>
    <w:lvl w:ilvl="0">
      <w:start w:val="1"/>
      <w:numFmt w:val="bullet"/>
      <w:pStyle w:val="Listaconvietas3"/>
      <w:lvlText w:val=""/>
      <w:lvlJc w:val="left"/>
      <w:pPr>
        <w:tabs>
          <w:tab w:val="num" w:pos="360"/>
        </w:tabs>
        <w:ind w:left="360" w:hanging="360"/>
      </w:pPr>
      <w:rPr>
        <w:rFonts w:ascii="Symbol" w:hAnsi="Symbol" w:hint="default"/>
      </w:rPr>
    </w:lvl>
  </w:abstractNum>
  <w:abstractNum w:abstractNumId="18" w15:restartNumberingAfterBreak="0">
    <w:nsid w:val="2F494A66"/>
    <w:multiLevelType w:val="multilevel"/>
    <w:tmpl w:val="3FA29526"/>
    <w:styleLink w:val="Listaactual1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lowerLetter"/>
      <w:lvlText w:val="%5)"/>
      <w:lvlJc w:val="left"/>
      <w:pPr>
        <w:ind w:left="2232" w:hanging="792"/>
      </w:pPr>
      <w:rPr>
        <w:rFonts w:ascii="Verdana" w:eastAsia="Times New Roman" w:hAnsi="Verdana" w:cs="Poppin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F9805D4"/>
    <w:multiLevelType w:val="singleLevel"/>
    <w:tmpl w:val="8E061ED0"/>
    <w:lvl w:ilvl="0">
      <w:start w:val="1"/>
      <w:numFmt w:val="bullet"/>
      <w:pStyle w:val="Listavietas2"/>
      <w:lvlText w:val=""/>
      <w:lvlJc w:val="left"/>
      <w:pPr>
        <w:tabs>
          <w:tab w:val="num" w:pos="717"/>
        </w:tabs>
        <w:ind w:left="714" w:hanging="357"/>
      </w:pPr>
      <w:rPr>
        <w:rFonts w:ascii="Symbol" w:hAnsi="Symbol" w:hint="default"/>
      </w:rPr>
    </w:lvl>
  </w:abstractNum>
  <w:abstractNum w:abstractNumId="20" w15:restartNumberingAfterBreak="0">
    <w:nsid w:val="352C12CC"/>
    <w:multiLevelType w:val="multilevel"/>
    <w:tmpl w:val="35046C5E"/>
    <w:styleLink w:val="Listaactual9"/>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ascii="Verdana" w:eastAsia="Times New Roman" w:hAnsi="Verdana" w:cs="Poppins"/>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5315D2D"/>
    <w:multiLevelType w:val="hybridMultilevel"/>
    <w:tmpl w:val="B59A6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6006418"/>
    <w:multiLevelType w:val="multilevel"/>
    <w:tmpl w:val="2670FA14"/>
    <w:styleLink w:val="Listaactual3"/>
    <w:lvl w:ilvl="0">
      <w:numFmt w:val="none"/>
      <w:lvlText w:val=""/>
      <w:lvlJc w:val="left"/>
      <w:pPr>
        <w:ind w:left="0" w:firstLine="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41466308"/>
    <w:multiLevelType w:val="multilevel"/>
    <w:tmpl w:val="558691BC"/>
    <w:styleLink w:val="Listaactual14"/>
    <w:lvl w:ilvl="0">
      <w:numFmt w:val="none"/>
      <w:suff w:val="nothing"/>
      <w:lvlText w:val=""/>
      <w:lvlJc w:val="left"/>
      <w:pPr>
        <w:ind w:left="0" w:firstLine="0"/>
      </w:pPr>
      <w:rPr>
        <w:rFonts w:hint="default"/>
      </w:rPr>
    </w:lvl>
    <w:lvl w:ilvl="1">
      <w:start w:val="1"/>
      <w:numFmt w:val="decimal"/>
      <w:lvlText w:val="%2%1."/>
      <w:lvlJc w:val="left"/>
      <w:pPr>
        <w:ind w:left="794" w:hanging="794"/>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24" w15:restartNumberingAfterBreak="0">
    <w:nsid w:val="43717C49"/>
    <w:multiLevelType w:val="multilevel"/>
    <w:tmpl w:val="154AFF08"/>
    <w:styleLink w:val="Listaactual8"/>
    <w:lvl w:ilvl="0">
      <w:numFmt w:val="none"/>
      <w:suff w:val="nothing"/>
      <w:lvlText w:val=""/>
      <w:lvlJc w:val="left"/>
      <w:pPr>
        <w:ind w:left="0" w:firstLine="0"/>
      </w:pPr>
      <w:rPr>
        <w:rFonts w:hint="default"/>
      </w:rPr>
    </w:lvl>
    <w:lvl w:ilvl="1">
      <w:start w:val="1"/>
      <w:numFmt w:val="decimal"/>
      <w:lvlText w:val="%2%1."/>
      <w:lvlJc w:val="left"/>
      <w:pPr>
        <w:ind w:left="851" w:hanging="851"/>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0"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25" w15:restartNumberingAfterBreak="0">
    <w:nsid w:val="451E4F2B"/>
    <w:multiLevelType w:val="multilevel"/>
    <w:tmpl w:val="C972CB9E"/>
    <w:styleLink w:val="Listaactual19"/>
    <w:lvl w:ilvl="0">
      <w:numFmt w:val="none"/>
      <w:suff w:val="nothing"/>
      <w:lvlText w:val=""/>
      <w:lvlJc w:val="left"/>
      <w:pPr>
        <w:ind w:left="0" w:firstLine="0"/>
      </w:pPr>
      <w:rPr>
        <w:rFonts w:hint="default"/>
      </w:rPr>
    </w:lvl>
    <w:lvl w:ilvl="1">
      <w:start w:val="1"/>
      <w:numFmt w:val="decimal"/>
      <w:lvlText w:val="%2%1."/>
      <w:lvlJc w:val="left"/>
      <w:pPr>
        <w:ind w:left="737" w:hanging="737"/>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851" w:hanging="17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26" w15:restartNumberingAfterBreak="0">
    <w:nsid w:val="46DB0EBE"/>
    <w:multiLevelType w:val="multilevel"/>
    <w:tmpl w:val="8FCC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6868FC"/>
    <w:multiLevelType w:val="multilevel"/>
    <w:tmpl w:val="345ACB42"/>
    <w:styleLink w:val="Estilo3"/>
    <w:lvl w:ilvl="0">
      <w:start w:val="1"/>
      <w:numFmt w:val="upperRoman"/>
      <w:lvlText w:val="PARTE %1"/>
      <w:lvlJc w:val="left"/>
      <w:pPr>
        <w:tabs>
          <w:tab w:val="num" w:pos="360"/>
        </w:tabs>
        <w:ind w:left="360" w:hanging="360"/>
      </w:pPr>
      <w:rPr>
        <w:rFonts w:hint="default"/>
      </w:rPr>
    </w:lvl>
    <w:lvl w:ilvl="1">
      <w:start w:val="1"/>
      <w:numFmt w:val="upperRoman"/>
      <w:lvlText w:val="CAPITULO %2"/>
      <w:lvlJc w:val="left"/>
      <w:pPr>
        <w:tabs>
          <w:tab w:val="num" w:pos="720"/>
        </w:tabs>
        <w:ind w:left="72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2.%3.%4"/>
      <w:lvlJc w:val="left"/>
      <w:pPr>
        <w:tabs>
          <w:tab w:val="num" w:pos="1440"/>
        </w:tabs>
        <w:ind w:left="1440" w:hanging="360"/>
      </w:pPr>
      <w:rPr>
        <w:rFonts w:hint="default"/>
      </w:rPr>
    </w:lvl>
    <w:lvl w:ilvl="4">
      <w:start w:val="1"/>
      <w:numFmt w:val="decimal"/>
      <w:lvlText w:val="%2.%3.%4.%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97E3B66"/>
    <w:multiLevelType w:val="multilevel"/>
    <w:tmpl w:val="2746EAE8"/>
    <w:styleLink w:val="Listaactual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F1946F6"/>
    <w:multiLevelType w:val="multilevel"/>
    <w:tmpl w:val="040A001D"/>
    <w:styleLink w:val="Listaactual2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521D68CC"/>
    <w:multiLevelType w:val="multilevel"/>
    <w:tmpl w:val="A3963E80"/>
    <w:styleLink w:val="Listaactual16"/>
    <w:lvl w:ilvl="0">
      <w:numFmt w:val="none"/>
      <w:suff w:val="nothing"/>
      <w:lvlText w:val=""/>
      <w:lvlJc w:val="left"/>
      <w:pPr>
        <w:ind w:left="0" w:firstLine="0"/>
      </w:pPr>
      <w:rPr>
        <w:rFonts w:hint="default"/>
      </w:rPr>
    </w:lvl>
    <w:lvl w:ilvl="1">
      <w:start w:val="1"/>
      <w:numFmt w:val="decimal"/>
      <w:lvlText w:val="%2%1."/>
      <w:lvlJc w:val="left"/>
      <w:pPr>
        <w:ind w:left="567" w:hanging="567"/>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31" w15:restartNumberingAfterBreak="0">
    <w:nsid w:val="541E37CC"/>
    <w:multiLevelType w:val="multilevel"/>
    <w:tmpl w:val="1B8C3260"/>
    <w:styleLink w:val="Estilo1"/>
    <w:lvl w:ilvl="0">
      <w:start w:val="1"/>
      <w:numFmt w:val="upperRoman"/>
      <w:suff w:val="space"/>
      <w:lvlText w:val="PARTE %1:"/>
      <w:lvlJc w:val="left"/>
      <w:pPr>
        <w:ind w:left="0" w:firstLine="0"/>
      </w:pPr>
      <w:rPr>
        <w:rFonts w:hint="default"/>
        <w:b/>
        <w:sz w:val="28"/>
      </w:rPr>
    </w:lvl>
    <w:lvl w:ilvl="1">
      <w:start w:val="1"/>
      <w:numFmt w:val="upperRoman"/>
      <w:lvlText w:val="CAPITULO %2: "/>
      <w:lvlJc w:val="left"/>
      <w:pPr>
        <w:tabs>
          <w:tab w:val="num" w:pos="1134"/>
        </w:tabs>
        <w:ind w:left="0" w:firstLine="0"/>
      </w:pPr>
      <w:rPr>
        <w:rFonts w:hint="default"/>
      </w:rPr>
    </w:lvl>
    <w:lvl w:ilvl="2">
      <w:start w:val="1"/>
      <w:numFmt w:val="upperLetter"/>
      <w:lvlText w:val="%3."/>
      <w:lvlJc w:val="left"/>
      <w:pPr>
        <w:tabs>
          <w:tab w:val="num" w:pos="1134"/>
        </w:tabs>
        <w:ind w:left="0" w:firstLine="0"/>
      </w:pPr>
      <w:rPr>
        <w:rFonts w:hint="default"/>
      </w:rPr>
    </w:lvl>
    <w:lvl w:ilvl="3">
      <w:start w:val="1"/>
      <w:numFmt w:val="decimal"/>
      <w:lvlRestart w:val="0"/>
      <w:lvlText w:val="%3.%4"/>
      <w:lvlJc w:val="left"/>
      <w:pPr>
        <w:tabs>
          <w:tab w:val="num" w:pos="1134"/>
        </w:tabs>
        <w:ind w:left="0" w:firstLine="0"/>
      </w:pPr>
      <w:rPr>
        <w:rFonts w:hint="default"/>
        <w:b w:val="0"/>
        <w:i w:val="0"/>
        <w:color w:val="auto"/>
        <w:sz w:val="24"/>
      </w:rPr>
    </w:lvl>
    <w:lvl w:ilvl="4">
      <w:start w:val="1"/>
      <w:numFmt w:val="decimal"/>
      <w:lvlText w:val="%3.%4.%5"/>
      <w:lvlJc w:val="left"/>
      <w:pPr>
        <w:tabs>
          <w:tab w:val="num" w:pos="851"/>
        </w:tabs>
        <w:ind w:left="851" w:hanging="454"/>
      </w:pPr>
      <w:rPr>
        <w:rFonts w:hint="default"/>
        <w:caps w:val="0"/>
        <w:strike w:val="0"/>
        <w:dstrike w:val="0"/>
        <w:vanish w:val="0"/>
        <w:color w:val="auto"/>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1797"/>
        </w:tabs>
        <w:ind w:left="1304" w:hanging="227"/>
      </w:pPr>
      <w:rPr>
        <w:rFonts w:hint="default"/>
      </w:rPr>
    </w:lvl>
    <w:lvl w:ilvl="6">
      <w:start w:val="1"/>
      <w:numFmt w:val="decimal"/>
      <w:lvlText w:val="(%6.%7)"/>
      <w:lvlJc w:val="left"/>
      <w:pPr>
        <w:tabs>
          <w:tab w:val="num" w:pos="2268"/>
        </w:tabs>
        <w:ind w:left="2268" w:hanging="850"/>
      </w:pPr>
      <w:rPr>
        <w:rFonts w:hint="default"/>
      </w:rPr>
    </w:lvl>
    <w:lvl w:ilvl="7">
      <w:start w:val="1"/>
      <w:numFmt w:val="lowerRoman"/>
      <w:lvlText w:val="(%8)"/>
      <w:lvlJc w:val="left"/>
      <w:pPr>
        <w:tabs>
          <w:tab w:val="num" w:pos="2421"/>
        </w:tabs>
        <w:ind w:left="2126" w:hanging="425"/>
      </w:pPr>
      <w:rPr>
        <w:rFonts w:hint="default"/>
      </w:rPr>
    </w:lvl>
    <w:lvl w:ilvl="8">
      <w:start w:val="1"/>
      <w:numFmt w:val="lowerRoman"/>
      <w:lvlText w:val="(%9)"/>
      <w:lvlJc w:val="left"/>
      <w:pPr>
        <w:tabs>
          <w:tab w:val="num" w:pos="2591"/>
        </w:tabs>
        <w:ind w:left="2495" w:hanging="624"/>
      </w:pPr>
      <w:rPr>
        <w:rFonts w:hint="default"/>
      </w:rPr>
    </w:lvl>
  </w:abstractNum>
  <w:abstractNum w:abstractNumId="32" w15:restartNumberingAfterBreak="0">
    <w:nsid w:val="555D2A9E"/>
    <w:multiLevelType w:val="multilevel"/>
    <w:tmpl w:val="326470B6"/>
    <w:lvl w:ilvl="0">
      <w:numFmt w:val="none"/>
      <w:pStyle w:val="Ttulo1"/>
      <w:suff w:val="nothing"/>
      <w:lvlText w:val=""/>
      <w:lvlJc w:val="left"/>
      <w:pPr>
        <w:ind w:left="0" w:firstLine="0"/>
      </w:pPr>
      <w:rPr>
        <w:rFonts w:ascii="Verdana" w:hAnsi="Verdana" w:hint="default"/>
        <w:b w:val="0"/>
        <w:i w:val="0"/>
        <w:caps w:val="0"/>
        <w:strike w:val="0"/>
        <w:dstrike w:val="0"/>
        <w:vanish w:val="0"/>
        <w:color w:val="00B0F0"/>
        <w:sz w:val="28"/>
        <w:u w:val="none"/>
        <w:vertAlign w:val="baseline"/>
      </w:rPr>
    </w:lvl>
    <w:lvl w:ilvl="1">
      <w:start w:val="1"/>
      <w:numFmt w:val="decimal"/>
      <w:pStyle w:val="Ttulo2"/>
      <w:lvlText w:val="%2%1."/>
      <w:lvlJc w:val="left"/>
      <w:pPr>
        <w:ind w:left="737" w:hanging="737"/>
      </w:pPr>
      <w:rPr>
        <w:rFonts w:hint="default"/>
      </w:rPr>
    </w:lvl>
    <w:lvl w:ilvl="2">
      <w:start w:val="1"/>
      <w:numFmt w:val="decimal"/>
      <w:pStyle w:val="Ttulo3"/>
      <w:lvlText w:val="%2.%3."/>
      <w:lvlJc w:val="left"/>
      <w:pPr>
        <w:ind w:left="737" w:hanging="737"/>
      </w:pPr>
      <w:rPr>
        <w:rFonts w:ascii="Times New Roman" w:hAnsi="Times New Roman" w:cs="Times New Roman" w:hint="default"/>
        <w:b/>
        <w:i w:val="0"/>
        <w:caps w:val="0"/>
        <w:strike w:val="0"/>
        <w:dstrike w:val="0"/>
        <w:vanish w:val="0"/>
        <w:color w:val="404040" w:themeColor="text1" w:themeTint="BF"/>
        <w:sz w:val="20"/>
        <w:u w:val="none"/>
        <w:vertAlign w:val="baseline"/>
      </w:rPr>
    </w:lvl>
    <w:lvl w:ilvl="3">
      <w:start w:val="1"/>
      <w:numFmt w:val="decimal"/>
      <w:pStyle w:val="Ttulo4"/>
      <w:lvlText w:val="%2.%3.%4"/>
      <w:lvlJc w:val="left"/>
      <w:pPr>
        <w:ind w:left="-567" w:firstLine="567"/>
      </w:pPr>
      <w:rPr>
        <w:rFonts w:ascii="Verdana" w:hAnsi="Verdana" w:hint="default"/>
        <w:b w:val="0"/>
        <w:i w:val="0"/>
        <w:color w:val="404040" w:themeColor="text1" w:themeTint="BF"/>
        <w:sz w:val="20"/>
      </w:rPr>
    </w:lvl>
    <w:lvl w:ilvl="4">
      <w:start w:val="1"/>
      <w:numFmt w:val="lowerLetter"/>
      <w:pStyle w:val="Ttulo5"/>
      <w:lvlText w:val="%1%5)"/>
      <w:lvlJc w:val="left"/>
      <w:pPr>
        <w:ind w:left="1134" w:hanging="454"/>
      </w:pPr>
      <w:rPr>
        <w:rFonts w:hint="default"/>
      </w:rPr>
    </w:lvl>
    <w:lvl w:ilvl="5">
      <w:start w:val="1"/>
      <w:numFmt w:val="decimal"/>
      <w:pStyle w:val="Ttulo6"/>
      <w:lvlText w:val="%5.%6)"/>
      <w:lvlJc w:val="left"/>
      <w:pPr>
        <w:ind w:left="1701" w:hanging="624"/>
      </w:pPr>
      <w:rPr>
        <w:rFonts w:hint="default"/>
      </w:rPr>
    </w:lvl>
    <w:lvl w:ilvl="6">
      <w:start w:val="1"/>
      <w:numFmt w:val="lowerRoman"/>
      <w:pStyle w:val="Ttulo7"/>
      <w:lvlText w:val="%7."/>
      <w:lvlJc w:val="left"/>
      <w:pPr>
        <w:tabs>
          <w:tab w:val="num" w:pos="1418"/>
        </w:tabs>
        <w:ind w:left="2268" w:hanging="850"/>
      </w:pPr>
      <w:rPr>
        <w:rFonts w:hint="default"/>
      </w:rPr>
    </w:lvl>
    <w:lvl w:ilvl="7">
      <w:start w:val="1"/>
      <w:numFmt w:val="lowerRoman"/>
      <w:pStyle w:val="Ttulo8"/>
      <w:lvlText w:val="(%8)"/>
      <w:lvlJc w:val="left"/>
      <w:pPr>
        <w:tabs>
          <w:tab w:val="num" w:pos="1701"/>
        </w:tabs>
        <w:ind w:left="2126" w:hanging="425"/>
      </w:pPr>
      <w:rPr>
        <w:rFonts w:hint="default"/>
      </w:rPr>
    </w:lvl>
    <w:lvl w:ilvl="8">
      <w:start w:val="1"/>
      <w:numFmt w:val="lowerRoman"/>
      <w:pStyle w:val="Ttulo9"/>
      <w:lvlText w:val="(%9)"/>
      <w:lvlJc w:val="left"/>
      <w:pPr>
        <w:ind w:left="2495" w:hanging="624"/>
      </w:pPr>
      <w:rPr>
        <w:rFonts w:hint="default"/>
      </w:rPr>
    </w:lvl>
  </w:abstractNum>
  <w:abstractNum w:abstractNumId="33" w15:restartNumberingAfterBreak="0">
    <w:nsid w:val="5D8D2D8A"/>
    <w:multiLevelType w:val="multilevel"/>
    <w:tmpl w:val="85CC6636"/>
    <w:styleLink w:val="Listaactual22"/>
    <w:lvl w:ilvl="0">
      <w:numFmt w:val="none"/>
      <w:suff w:val="nothing"/>
      <w:lvlText w:val=""/>
      <w:lvlJc w:val="left"/>
      <w:pPr>
        <w:ind w:left="0" w:firstLine="0"/>
      </w:pPr>
      <w:rPr>
        <w:rFonts w:hint="default"/>
      </w:rPr>
    </w:lvl>
    <w:lvl w:ilvl="1">
      <w:start w:val="1"/>
      <w:numFmt w:val="decimal"/>
      <w:lvlText w:val="%2%1."/>
      <w:lvlJc w:val="left"/>
      <w:pPr>
        <w:ind w:left="737" w:hanging="737"/>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134" w:hanging="454"/>
      </w:pPr>
      <w:rPr>
        <w:rFonts w:hint="default"/>
      </w:rPr>
    </w:lvl>
    <w:lvl w:ilvl="5">
      <w:start w:val="1"/>
      <w:numFmt w:val="lowerLetter"/>
      <w:lvlText w:val="%6.%2)"/>
      <w:lvlJc w:val="left"/>
      <w:pPr>
        <w:ind w:left="1134" w:hanging="57"/>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34" w15:restartNumberingAfterBreak="0">
    <w:nsid w:val="5DE3189A"/>
    <w:multiLevelType w:val="multilevel"/>
    <w:tmpl w:val="3606FBC2"/>
    <w:styleLink w:val="Listaactual18"/>
    <w:lvl w:ilvl="0">
      <w:numFmt w:val="none"/>
      <w:suff w:val="nothing"/>
      <w:lvlText w:val=""/>
      <w:lvlJc w:val="left"/>
      <w:pPr>
        <w:ind w:left="0" w:firstLine="0"/>
      </w:pPr>
      <w:rPr>
        <w:rFonts w:hint="default"/>
      </w:rPr>
    </w:lvl>
    <w:lvl w:ilvl="1">
      <w:start w:val="1"/>
      <w:numFmt w:val="decimal"/>
      <w:lvlText w:val="%2%1."/>
      <w:lvlJc w:val="left"/>
      <w:pPr>
        <w:ind w:left="737" w:hanging="737"/>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35" w15:restartNumberingAfterBreak="0">
    <w:nsid w:val="5F6C7A69"/>
    <w:multiLevelType w:val="hybridMultilevel"/>
    <w:tmpl w:val="5F781136"/>
    <w:lvl w:ilvl="0" w:tplc="9B64EC28">
      <w:start w:val="1"/>
      <w:numFmt w:val="bullet"/>
      <w:pStyle w:val="Vieta1"/>
      <w:lvlText w:val=""/>
      <w:lvlJc w:val="left"/>
      <w:pPr>
        <w:tabs>
          <w:tab w:val="num" w:pos="360"/>
        </w:tabs>
        <w:ind w:left="360" w:hanging="360"/>
      </w:pPr>
      <w:rPr>
        <w:rFonts w:ascii="Symbol" w:hAnsi="Symbol" w:hint="default"/>
      </w:rPr>
    </w:lvl>
    <w:lvl w:ilvl="1" w:tplc="E94C889E">
      <w:start w:val="1"/>
      <w:numFmt w:val="bullet"/>
      <w:lvlText w:val="o"/>
      <w:lvlJc w:val="left"/>
      <w:pPr>
        <w:tabs>
          <w:tab w:val="num" w:pos="1440"/>
        </w:tabs>
        <w:ind w:left="1440" w:hanging="360"/>
      </w:pPr>
      <w:rPr>
        <w:rFonts w:ascii="Courier New" w:hAnsi="Courier New" w:cs="Courier New" w:hint="default"/>
      </w:rPr>
    </w:lvl>
    <w:lvl w:ilvl="2" w:tplc="505C5EBA" w:tentative="1">
      <w:start w:val="1"/>
      <w:numFmt w:val="bullet"/>
      <w:lvlText w:val=""/>
      <w:lvlJc w:val="left"/>
      <w:pPr>
        <w:tabs>
          <w:tab w:val="num" w:pos="2160"/>
        </w:tabs>
        <w:ind w:left="2160" w:hanging="360"/>
      </w:pPr>
      <w:rPr>
        <w:rFonts w:ascii="Wingdings" w:hAnsi="Wingdings" w:hint="default"/>
      </w:rPr>
    </w:lvl>
    <w:lvl w:ilvl="3" w:tplc="5FA002E6" w:tentative="1">
      <w:start w:val="1"/>
      <w:numFmt w:val="bullet"/>
      <w:lvlText w:val=""/>
      <w:lvlJc w:val="left"/>
      <w:pPr>
        <w:tabs>
          <w:tab w:val="num" w:pos="2880"/>
        </w:tabs>
        <w:ind w:left="2880" w:hanging="360"/>
      </w:pPr>
      <w:rPr>
        <w:rFonts w:ascii="Symbol" w:hAnsi="Symbol" w:hint="default"/>
      </w:rPr>
    </w:lvl>
    <w:lvl w:ilvl="4" w:tplc="7DEAD94A" w:tentative="1">
      <w:start w:val="1"/>
      <w:numFmt w:val="bullet"/>
      <w:lvlText w:val="o"/>
      <w:lvlJc w:val="left"/>
      <w:pPr>
        <w:tabs>
          <w:tab w:val="num" w:pos="3600"/>
        </w:tabs>
        <w:ind w:left="3600" w:hanging="360"/>
      </w:pPr>
      <w:rPr>
        <w:rFonts w:ascii="Courier New" w:hAnsi="Courier New" w:cs="Courier New" w:hint="default"/>
      </w:rPr>
    </w:lvl>
    <w:lvl w:ilvl="5" w:tplc="9ADEC084" w:tentative="1">
      <w:start w:val="1"/>
      <w:numFmt w:val="bullet"/>
      <w:lvlText w:val=""/>
      <w:lvlJc w:val="left"/>
      <w:pPr>
        <w:tabs>
          <w:tab w:val="num" w:pos="4320"/>
        </w:tabs>
        <w:ind w:left="4320" w:hanging="360"/>
      </w:pPr>
      <w:rPr>
        <w:rFonts w:ascii="Wingdings" w:hAnsi="Wingdings" w:hint="default"/>
      </w:rPr>
    </w:lvl>
    <w:lvl w:ilvl="6" w:tplc="201884BA" w:tentative="1">
      <w:start w:val="1"/>
      <w:numFmt w:val="bullet"/>
      <w:lvlText w:val=""/>
      <w:lvlJc w:val="left"/>
      <w:pPr>
        <w:tabs>
          <w:tab w:val="num" w:pos="5040"/>
        </w:tabs>
        <w:ind w:left="5040" w:hanging="360"/>
      </w:pPr>
      <w:rPr>
        <w:rFonts w:ascii="Symbol" w:hAnsi="Symbol" w:hint="default"/>
      </w:rPr>
    </w:lvl>
    <w:lvl w:ilvl="7" w:tplc="6804C1B8" w:tentative="1">
      <w:start w:val="1"/>
      <w:numFmt w:val="bullet"/>
      <w:lvlText w:val="o"/>
      <w:lvlJc w:val="left"/>
      <w:pPr>
        <w:tabs>
          <w:tab w:val="num" w:pos="5760"/>
        </w:tabs>
        <w:ind w:left="5760" w:hanging="360"/>
      </w:pPr>
      <w:rPr>
        <w:rFonts w:ascii="Courier New" w:hAnsi="Courier New" w:cs="Courier New" w:hint="default"/>
      </w:rPr>
    </w:lvl>
    <w:lvl w:ilvl="8" w:tplc="2C841344"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437680B"/>
    <w:multiLevelType w:val="multilevel"/>
    <w:tmpl w:val="3BB854C0"/>
    <w:lvl w:ilvl="0">
      <w:start w:val="1"/>
      <w:numFmt w:val="none"/>
      <w:pStyle w:val="Enumeracin"/>
      <w:lvlText w:val="o"/>
      <w:legacy w:legacy="1" w:legacySpace="120" w:legacyIndent="360"/>
      <w:lvlJc w:val="left"/>
      <w:pPr>
        <w:ind w:left="360" w:hanging="360"/>
      </w:pPr>
      <w:rPr>
        <w:rFonts w:ascii="Courier New" w:hAnsi="Courier New" w:hint="default"/>
      </w:rPr>
    </w:lvl>
    <w:lvl w:ilvl="1">
      <w:start w:val="1"/>
      <w:numFmt w:val="decimal"/>
      <w:lvlText w:val="%2."/>
      <w:legacy w:legacy="1" w:legacySpace="120" w:legacyIndent="851"/>
      <w:lvlJc w:val="left"/>
      <w:pPr>
        <w:ind w:left="1211" w:hanging="851"/>
      </w:pPr>
    </w:lvl>
    <w:lvl w:ilvl="2">
      <w:start w:val="1"/>
      <w:numFmt w:val="decimal"/>
      <w:lvlText w:val="%2.%3."/>
      <w:legacy w:legacy="1" w:legacySpace="120" w:legacyIndent="737"/>
      <w:lvlJc w:val="left"/>
      <w:pPr>
        <w:ind w:left="1948" w:hanging="737"/>
      </w:pPr>
    </w:lvl>
    <w:lvl w:ilvl="3">
      <w:start w:val="1"/>
      <w:numFmt w:val="decimal"/>
      <w:lvlText w:val="%2.%3.%4."/>
      <w:legacy w:legacy="1" w:legacySpace="120" w:legacyIndent="624"/>
      <w:lvlJc w:val="left"/>
      <w:pPr>
        <w:ind w:left="2572" w:hanging="624"/>
      </w:pPr>
    </w:lvl>
    <w:lvl w:ilvl="4">
      <w:start w:val="1"/>
      <w:numFmt w:val="lowerLetter"/>
      <w:lvlText w:val="%5)"/>
      <w:legacy w:legacy="1" w:legacySpace="120" w:legacyIndent="1021"/>
      <w:lvlJc w:val="left"/>
      <w:pPr>
        <w:ind w:left="3593" w:hanging="1021"/>
      </w:pPr>
    </w:lvl>
    <w:lvl w:ilvl="5">
      <w:start w:val="1"/>
      <w:numFmt w:val="decimal"/>
      <w:lvlText w:val=".%6)"/>
      <w:legacy w:legacy="1" w:legacySpace="120" w:legacyIndent="624"/>
      <w:lvlJc w:val="left"/>
      <w:pPr>
        <w:ind w:left="4217" w:hanging="624"/>
      </w:pPr>
    </w:lvl>
    <w:lvl w:ilvl="6">
      <w:start w:val="1"/>
      <w:numFmt w:val="decimal"/>
      <w:lvlText w:val=".%7)"/>
      <w:legacy w:legacy="1" w:legacySpace="120" w:legacyIndent="850"/>
      <w:lvlJc w:val="left"/>
      <w:pPr>
        <w:ind w:left="5067" w:hanging="850"/>
      </w:pPr>
    </w:lvl>
    <w:lvl w:ilvl="7">
      <w:start w:val="1"/>
      <w:numFmt w:val="lowerRoman"/>
      <w:lvlText w:val="(%8)"/>
      <w:legacy w:legacy="1" w:legacySpace="120" w:legacyIndent="425"/>
      <w:lvlJc w:val="left"/>
      <w:pPr>
        <w:ind w:left="5492" w:hanging="425"/>
      </w:pPr>
    </w:lvl>
    <w:lvl w:ilvl="8">
      <w:start w:val="1"/>
      <w:numFmt w:val="lowerRoman"/>
      <w:lvlText w:val="(%9)"/>
      <w:legacy w:legacy="1" w:legacySpace="120" w:legacyIndent="624"/>
      <w:lvlJc w:val="left"/>
      <w:pPr>
        <w:ind w:left="6116" w:hanging="624"/>
      </w:pPr>
    </w:lvl>
  </w:abstractNum>
  <w:abstractNum w:abstractNumId="37" w15:restartNumberingAfterBreak="0">
    <w:nsid w:val="66883FD8"/>
    <w:multiLevelType w:val="multilevel"/>
    <w:tmpl w:val="6F385380"/>
    <w:styleLink w:val="Listaactual15"/>
    <w:lvl w:ilvl="0">
      <w:numFmt w:val="none"/>
      <w:suff w:val="nothing"/>
      <w:lvlText w:val=""/>
      <w:lvlJc w:val="left"/>
      <w:pPr>
        <w:ind w:left="0" w:firstLine="0"/>
      </w:pPr>
      <w:rPr>
        <w:rFonts w:hint="default"/>
      </w:rPr>
    </w:lvl>
    <w:lvl w:ilvl="1">
      <w:start w:val="1"/>
      <w:numFmt w:val="decimal"/>
      <w:lvlText w:val="%2%1."/>
      <w:lvlJc w:val="left"/>
      <w:pPr>
        <w:tabs>
          <w:tab w:val="num" w:pos="851"/>
        </w:tabs>
        <w:ind w:left="851" w:hanging="851"/>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1701" w:hanging="1021"/>
      </w:pPr>
      <w:rPr>
        <w:rFonts w:hint="default"/>
      </w:rPr>
    </w:lvl>
    <w:lvl w:ilvl="5">
      <w:start w:val="1"/>
      <w:numFmt w:val="lowerLetter"/>
      <w:lvlText w:val="%6.%2)"/>
      <w:lvlJc w:val="left"/>
      <w:pPr>
        <w:ind w:left="1701" w:hanging="624"/>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38" w15:restartNumberingAfterBreak="0">
    <w:nsid w:val="67C95BA9"/>
    <w:multiLevelType w:val="hybridMultilevel"/>
    <w:tmpl w:val="7FBEFE5E"/>
    <w:lvl w:ilvl="0" w:tplc="25EE755A">
      <w:start w:val="1"/>
      <w:numFmt w:val="bullet"/>
      <w:pStyle w:val="Vietas"/>
      <w:lvlText w:val="·"/>
      <w:lvlJc w:val="left"/>
      <w:pPr>
        <w:ind w:left="720" w:hanging="360"/>
      </w:pPr>
      <w:rPr>
        <w:rFonts w:ascii="Symbol" w:hAnsi="Symbol" w:hint="default"/>
        <w:color w:val="auto"/>
        <w:sz w:val="20"/>
      </w:rPr>
    </w:lvl>
    <w:lvl w:ilvl="1" w:tplc="CC0A2EE0">
      <w:start w:val="1"/>
      <w:numFmt w:val="bullet"/>
      <w:lvlText w:val=""/>
      <w:lvlJc w:val="left"/>
      <w:pPr>
        <w:ind w:left="1021" w:hanging="341"/>
      </w:pPr>
      <w:rPr>
        <w:rFonts w:ascii="Symbol" w:hAnsi="Symbol" w:hint="default"/>
        <w:color w:val="auto"/>
      </w:rPr>
    </w:lvl>
    <w:lvl w:ilvl="2" w:tplc="2C0A0005">
      <w:start w:val="1"/>
      <w:numFmt w:val="bullet"/>
      <w:lvlText w:val=""/>
      <w:lvlJc w:val="left"/>
      <w:pPr>
        <w:ind w:left="1361" w:hanging="340"/>
      </w:pPr>
      <w:rPr>
        <w:rFonts w:ascii="Wingdings" w:hAnsi="Wingdings" w:hint="default"/>
        <w:color w:val="auto"/>
        <w:sz w:val="16"/>
      </w:rPr>
    </w:lvl>
    <w:lvl w:ilvl="3" w:tplc="26BC4294">
      <w:start w:val="1"/>
      <w:numFmt w:val="bullet"/>
      <w:lvlText w:val=""/>
      <w:lvlJc w:val="left"/>
      <w:pPr>
        <w:ind w:left="2880" w:hanging="612"/>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39" w15:restartNumberingAfterBreak="0">
    <w:nsid w:val="72DD5DEA"/>
    <w:multiLevelType w:val="singleLevel"/>
    <w:tmpl w:val="65C800CE"/>
    <w:lvl w:ilvl="0">
      <w:numFmt w:val="bullet"/>
      <w:lvlText w:val="-"/>
      <w:lvlJc w:val="left"/>
      <w:pPr>
        <w:tabs>
          <w:tab w:val="num" w:pos="360"/>
        </w:tabs>
        <w:ind w:left="360" w:hanging="360"/>
      </w:pPr>
      <w:rPr>
        <w:rFonts w:hint="default"/>
      </w:rPr>
    </w:lvl>
  </w:abstractNum>
  <w:abstractNum w:abstractNumId="40" w15:restartNumberingAfterBreak="0">
    <w:nsid w:val="738A4E8A"/>
    <w:multiLevelType w:val="multilevel"/>
    <w:tmpl w:val="30D24EAC"/>
    <w:lvl w:ilvl="0">
      <w:start w:val="1"/>
      <w:numFmt w:val="decimal"/>
      <w:pStyle w:val="TituloI"/>
      <w:lvlText w:val="%1."/>
      <w:lvlJc w:val="left"/>
      <w:pPr>
        <w:ind w:left="360" w:hanging="360"/>
      </w:pPr>
      <w:rPr>
        <w:rFonts w:hint="default"/>
        <w:b/>
        <w:sz w:val="26"/>
        <w:szCs w:val="26"/>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76DB08C0"/>
    <w:multiLevelType w:val="multilevel"/>
    <w:tmpl w:val="C02CDE42"/>
    <w:styleLink w:val="Listaactual21"/>
    <w:lvl w:ilvl="0">
      <w:numFmt w:val="none"/>
      <w:suff w:val="nothing"/>
      <w:lvlText w:val=""/>
      <w:lvlJc w:val="left"/>
      <w:pPr>
        <w:ind w:left="0" w:firstLine="0"/>
      </w:pPr>
      <w:rPr>
        <w:rFonts w:hint="default"/>
      </w:rPr>
    </w:lvl>
    <w:lvl w:ilvl="1">
      <w:start w:val="1"/>
      <w:numFmt w:val="decimal"/>
      <w:lvlText w:val="%2%1."/>
      <w:lvlJc w:val="left"/>
      <w:pPr>
        <w:ind w:left="737" w:hanging="737"/>
      </w:pPr>
      <w:rPr>
        <w:rFonts w:hint="default"/>
      </w:rPr>
    </w:lvl>
    <w:lvl w:ilvl="2">
      <w:start w:val="1"/>
      <w:numFmt w:val="decimal"/>
      <w:lvlText w:val="%3.%2."/>
      <w:lvlJc w:val="left"/>
      <w:pPr>
        <w:ind w:left="737" w:hanging="737"/>
      </w:pPr>
      <w:rPr>
        <w:rFonts w:hint="default"/>
      </w:rPr>
    </w:lvl>
    <w:lvl w:ilvl="3">
      <w:start w:val="1"/>
      <w:numFmt w:val="decimal"/>
      <w:lvlText w:val="%3.%4.%2."/>
      <w:lvlJc w:val="left"/>
      <w:pPr>
        <w:ind w:left="-567" w:firstLine="567"/>
      </w:pPr>
      <w:rPr>
        <w:rFonts w:hint="default"/>
      </w:rPr>
    </w:lvl>
    <w:lvl w:ilvl="4">
      <w:start w:val="1"/>
      <w:numFmt w:val="lowerLetter"/>
      <w:lvlText w:val="%1%5)"/>
      <w:lvlJc w:val="left"/>
      <w:pPr>
        <w:ind w:left="567" w:firstLine="113"/>
      </w:pPr>
      <w:rPr>
        <w:rFonts w:hint="default"/>
      </w:rPr>
    </w:lvl>
    <w:lvl w:ilvl="5">
      <w:start w:val="1"/>
      <w:numFmt w:val="lowerLetter"/>
      <w:lvlText w:val="%6.%2)"/>
      <w:lvlJc w:val="left"/>
      <w:pPr>
        <w:ind w:left="567" w:firstLine="510"/>
      </w:pPr>
      <w:rPr>
        <w:rFonts w:hint="default"/>
      </w:rPr>
    </w:lvl>
    <w:lvl w:ilvl="6">
      <w:start w:val="1"/>
      <w:numFmt w:val="decimal"/>
      <w:lvlText w:val="%5.%2.%7)"/>
      <w:lvlJc w:val="left"/>
      <w:pPr>
        <w:tabs>
          <w:tab w:val="num" w:pos="1418"/>
        </w:tabs>
        <w:ind w:left="2268" w:hanging="850"/>
      </w:pPr>
      <w:rPr>
        <w:rFonts w:hint="default"/>
      </w:rPr>
    </w:lvl>
    <w:lvl w:ilvl="7">
      <w:start w:val="1"/>
      <w:numFmt w:val="lowerRoman"/>
      <w:lvlText w:val="(%8)"/>
      <w:lvlJc w:val="left"/>
      <w:pPr>
        <w:tabs>
          <w:tab w:val="num" w:pos="1701"/>
        </w:tabs>
        <w:ind w:left="2126" w:hanging="425"/>
      </w:pPr>
      <w:rPr>
        <w:rFonts w:hint="default"/>
      </w:rPr>
    </w:lvl>
    <w:lvl w:ilvl="8">
      <w:start w:val="1"/>
      <w:numFmt w:val="lowerRoman"/>
      <w:lvlText w:val="(%9)"/>
      <w:lvlJc w:val="left"/>
      <w:pPr>
        <w:ind w:left="2495" w:hanging="624"/>
      </w:pPr>
      <w:rPr>
        <w:rFonts w:hint="default"/>
      </w:rPr>
    </w:lvl>
  </w:abstractNum>
  <w:abstractNum w:abstractNumId="42" w15:restartNumberingAfterBreak="0">
    <w:nsid w:val="79213A7D"/>
    <w:multiLevelType w:val="singleLevel"/>
    <w:tmpl w:val="A6DCD7E4"/>
    <w:lvl w:ilvl="0">
      <w:start w:val="1"/>
      <w:numFmt w:val="bullet"/>
      <w:pStyle w:val="Listavietas1"/>
      <w:lvlText w:val=""/>
      <w:lvlJc w:val="left"/>
      <w:pPr>
        <w:tabs>
          <w:tab w:val="num" w:pos="360"/>
        </w:tabs>
        <w:ind w:left="360" w:hanging="360"/>
      </w:pPr>
      <w:rPr>
        <w:rFonts w:ascii="Symbol" w:hAnsi="Symbol" w:hint="default"/>
      </w:rPr>
    </w:lvl>
  </w:abstractNum>
  <w:abstractNum w:abstractNumId="43" w15:restartNumberingAfterBreak="0">
    <w:nsid w:val="7971462D"/>
    <w:multiLevelType w:val="singleLevel"/>
    <w:tmpl w:val="9A9CECC4"/>
    <w:lvl w:ilvl="0">
      <w:start w:val="1"/>
      <w:numFmt w:val="lowerLetter"/>
      <w:pStyle w:val="Listaletra1"/>
      <w:lvlText w:val="%1)"/>
      <w:lvlJc w:val="left"/>
      <w:pPr>
        <w:tabs>
          <w:tab w:val="num" w:pos="357"/>
        </w:tabs>
        <w:ind w:left="357" w:hanging="357"/>
      </w:pPr>
    </w:lvl>
  </w:abstractNum>
  <w:abstractNum w:abstractNumId="44" w15:restartNumberingAfterBreak="0">
    <w:nsid w:val="79ED504A"/>
    <w:multiLevelType w:val="multilevel"/>
    <w:tmpl w:val="10642272"/>
    <w:styleLink w:val="Listaactual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ind w:left="567" w:hanging="567"/>
      </w:pPr>
      <w:rPr>
        <w:rFonts w:hint="default"/>
      </w:rPr>
    </w:lvl>
    <w:lvl w:ilvl="4">
      <w:start w:val="1"/>
      <w:numFmt w:val="lowerLetter"/>
      <w:lvlText w:val="%5)"/>
      <w:lvlJc w:val="left"/>
      <w:pPr>
        <w:ind w:left="2232" w:hanging="792"/>
      </w:pPr>
      <w:rPr>
        <w:rFonts w:ascii="Verdana" w:eastAsia="Times New Roman" w:hAnsi="Verdana" w:cs="Poppin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7D7A0FE2"/>
    <w:multiLevelType w:val="hybridMultilevel"/>
    <w:tmpl w:val="02E69026"/>
    <w:lvl w:ilvl="0" w:tplc="2C0A0001">
      <w:start w:val="1"/>
      <w:numFmt w:val="bullet"/>
      <w:lvlText w:val=""/>
      <w:lvlJc w:val="left"/>
      <w:pPr>
        <w:ind w:left="720" w:hanging="360"/>
      </w:pPr>
      <w:rPr>
        <w:rFonts w:ascii="Symbol" w:hAnsi="Symbol" w:hint="default"/>
        <w:color w:val="1A85C9"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8507847">
    <w:abstractNumId w:val="38"/>
  </w:num>
  <w:num w:numId="2" w16cid:durableId="704981564">
    <w:abstractNumId w:val="13"/>
  </w:num>
  <w:num w:numId="3" w16cid:durableId="787705316">
    <w:abstractNumId w:val="9"/>
  </w:num>
  <w:num w:numId="4" w16cid:durableId="798761247">
    <w:abstractNumId w:val="16"/>
  </w:num>
  <w:num w:numId="5" w16cid:durableId="1639648475">
    <w:abstractNumId w:val="22"/>
  </w:num>
  <w:num w:numId="6" w16cid:durableId="1538199732">
    <w:abstractNumId w:val="6"/>
  </w:num>
  <w:num w:numId="7" w16cid:durableId="826702220">
    <w:abstractNumId w:val="3"/>
  </w:num>
  <w:num w:numId="8" w16cid:durableId="335379749">
    <w:abstractNumId w:val="28"/>
  </w:num>
  <w:num w:numId="9" w16cid:durableId="98331565">
    <w:abstractNumId w:val="7"/>
  </w:num>
  <w:num w:numId="10" w16cid:durableId="1927768037">
    <w:abstractNumId w:val="24"/>
  </w:num>
  <w:num w:numId="11" w16cid:durableId="52586273">
    <w:abstractNumId w:val="20"/>
  </w:num>
  <w:num w:numId="12" w16cid:durableId="618537075">
    <w:abstractNumId w:val="14"/>
  </w:num>
  <w:num w:numId="13" w16cid:durableId="944847511">
    <w:abstractNumId w:val="18"/>
  </w:num>
  <w:num w:numId="14" w16cid:durableId="2091804438">
    <w:abstractNumId w:val="44"/>
  </w:num>
  <w:num w:numId="15" w16cid:durableId="1456827514">
    <w:abstractNumId w:val="11"/>
  </w:num>
  <w:num w:numId="16" w16cid:durableId="1459029487">
    <w:abstractNumId w:val="23"/>
  </w:num>
  <w:num w:numId="17" w16cid:durableId="1501697727">
    <w:abstractNumId w:val="37"/>
  </w:num>
  <w:num w:numId="18" w16cid:durableId="1601991755">
    <w:abstractNumId w:val="30"/>
  </w:num>
  <w:num w:numId="19" w16cid:durableId="1199850859">
    <w:abstractNumId w:val="12"/>
  </w:num>
  <w:num w:numId="20" w16cid:durableId="1171677261">
    <w:abstractNumId w:val="34"/>
  </w:num>
  <w:num w:numId="21" w16cid:durableId="1859544161">
    <w:abstractNumId w:val="25"/>
  </w:num>
  <w:num w:numId="22" w16cid:durableId="377823529">
    <w:abstractNumId w:val="1"/>
  </w:num>
  <w:num w:numId="23" w16cid:durableId="763958714">
    <w:abstractNumId w:val="41"/>
  </w:num>
  <w:num w:numId="24" w16cid:durableId="980231707">
    <w:abstractNumId w:val="32"/>
  </w:num>
  <w:num w:numId="25" w16cid:durableId="1188526384">
    <w:abstractNumId w:val="33"/>
  </w:num>
  <w:num w:numId="26" w16cid:durableId="1563713961">
    <w:abstractNumId w:val="29"/>
  </w:num>
  <w:num w:numId="27" w16cid:durableId="600645407">
    <w:abstractNumId w:val="45"/>
  </w:num>
  <w:num w:numId="28" w16cid:durableId="703747504">
    <w:abstractNumId w:val="35"/>
  </w:num>
  <w:num w:numId="29" w16cid:durableId="484781887">
    <w:abstractNumId w:val="4"/>
  </w:num>
  <w:num w:numId="30" w16cid:durableId="1235162105">
    <w:abstractNumId w:val="10"/>
  </w:num>
  <w:num w:numId="31" w16cid:durableId="1964727383">
    <w:abstractNumId w:val="40"/>
  </w:num>
  <w:num w:numId="32" w16cid:durableId="626131659">
    <w:abstractNumId w:val="15"/>
  </w:num>
  <w:num w:numId="33" w16cid:durableId="1179274854">
    <w:abstractNumId w:val="19"/>
  </w:num>
  <w:num w:numId="34" w16cid:durableId="525993421">
    <w:abstractNumId w:val="42"/>
  </w:num>
  <w:num w:numId="35" w16cid:durableId="713775751">
    <w:abstractNumId w:val="8"/>
  </w:num>
  <w:num w:numId="36" w16cid:durableId="500395774">
    <w:abstractNumId w:val="17"/>
  </w:num>
  <w:num w:numId="37" w16cid:durableId="322704092">
    <w:abstractNumId w:val="0"/>
  </w:num>
  <w:num w:numId="38" w16cid:durableId="1579442099">
    <w:abstractNumId w:val="27"/>
  </w:num>
  <w:num w:numId="39" w16cid:durableId="2093235982">
    <w:abstractNumId w:val="43"/>
  </w:num>
  <w:num w:numId="40" w16cid:durableId="1754887920">
    <w:abstractNumId w:val="36"/>
  </w:num>
  <w:num w:numId="41" w16cid:durableId="1189105844">
    <w:abstractNumId w:val="31"/>
  </w:num>
  <w:num w:numId="42" w16cid:durableId="1261598693">
    <w:abstractNumId w:val="5"/>
  </w:num>
  <w:num w:numId="43" w16cid:durableId="1793476194">
    <w:abstractNumId w:val="39"/>
  </w:num>
  <w:num w:numId="44" w16cid:durableId="461584494">
    <w:abstractNumId w:val="2"/>
  </w:num>
  <w:num w:numId="45" w16cid:durableId="1658457226">
    <w:abstractNumId w:val="21"/>
  </w:num>
  <w:num w:numId="46" w16cid:durableId="819425897">
    <w:abstractNumId w:val="26"/>
  </w:num>
  <w:num w:numId="47" w16cid:durableId="1862936300">
    <w:abstractNumId w:val="3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45A1"/>
    <w:rsid w:val="00000309"/>
    <w:rsid w:val="000006AC"/>
    <w:rsid w:val="000011DB"/>
    <w:rsid w:val="00001D66"/>
    <w:rsid w:val="00004874"/>
    <w:rsid w:val="00004939"/>
    <w:rsid w:val="00006EF8"/>
    <w:rsid w:val="000116F5"/>
    <w:rsid w:val="00012162"/>
    <w:rsid w:val="00017DE3"/>
    <w:rsid w:val="000237C3"/>
    <w:rsid w:val="0002433E"/>
    <w:rsid w:val="00024B49"/>
    <w:rsid w:val="00027655"/>
    <w:rsid w:val="000302AA"/>
    <w:rsid w:val="00030BA7"/>
    <w:rsid w:val="000321A5"/>
    <w:rsid w:val="000325B7"/>
    <w:rsid w:val="00035F28"/>
    <w:rsid w:val="000360A2"/>
    <w:rsid w:val="00051C91"/>
    <w:rsid w:val="00061A87"/>
    <w:rsid w:val="00064C31"/>
    <w:rsid w:val="000716E6"/>
    <w:rsid w:val="00071A54"/>
    <w:rsid w:val="00073883"/>
    <w:rsid w:val="0008299D"/>
    <w:rsid w:val="0009100B"/>
    <w:rsid w:val="00091198"/>
    <w:rsid w:val="000923AA"/>
    <w:rsid w:val="00093D4B"/>
    <w:rsid w:val="000A05E4"/>
    <w:rsid w:val="000A31FE"/>
    <w:rsid w:val="000B29F6"/>
    <w:rsid w:val="000B2D6A"/>
    <w:rsid w:val="000B2DE1"/>
    <w:rsid w:val="000B466B"/>
    <w:rsid w:val="000C0885"/>
    <w:rsid w:val="000C2577"/>
    <w:rsid w:val="000C45CF"/>
    <w:rsid w:val="000C6F75"/>
    <w:rsid w:val="000C7940"/>
    <w:rsid w:val="000D6276"/>
    <w:rsid w:val="000D62D9"/>
    <w:rsid w:val="000D6D82"/>
    <w:rsid w:val="000E3753"/>
    <w:rsid w:val="000F00D7"/>
    <w:rsid w:val="000F0338"/>
    <w:rsid w:val="000F11C9"/>
    <w:rsid w:val="000F1CEF"/>
    <w:rsid w:val="000F290A"/>
    <w:rsid w:val="000F419D"/>
    <w:rsid w:val="00102A84"/>
    <w:rsid w:val="0010607E"/>
    <w:rsid w:val="00106B94"/>
    <w:rsid w:val="00114F32"/>
    <w:rsid w:val="00121019"/>
    <w:rsid w:val="00127079"/>
    <w:rsid w:val="001275AB"/>
    <w:rsid w:val="001309EC"/>
    <w:rsid w:val="00135794"/>
    <w:rsid w:val="001406B3"/>
    <w:rsid w:val="0014353B"/>
    <w:rsid w:val="0014786A"/>
    <w:rsid w:val="001545B3"/>
    <w:rsid w:val="00154EFE"/>
    <w:rsid w:val="00160A47"/>
    <w:rsid w:val="00162144"/>
    <w:rsid w:val="00175EC1"/>
    <w:rsid w:val="001764F4"/>
    <w:rsid w:val="00183345"/>
    <w:rsid w:val="001908A1"/>
    <w:rsid w:val="001A4890"/>
    <w:rsid w:val="001B125B"/>
    <w:rsid w:val="001B1320"/>
    <w:rsid w:val="001B6E03"/>
    <w:rsid w:val="001C1E61"/>
    <w:rsid w:val="001C4F9D"/>
    <w:rsid w:val="001C7832"/>
    <w:rsid w:val="001D7A1F"/>
    <w:rsid w:val="001E22DF"/>
    <w:rsid w:val="001E6252"/>
    <w:rsid w:val="001F2768"/>
    <w:rsid w:val="001F7CB1"/>
    <w:rsid w:val="00204533"/>
    <w:rsid w:val="002045F6"/>
    <w:rsid w:val="0020574D"/>
    <w:rsid w:val="00247AD4"/>
    <w:rsid w:val="00247FD3"/>
    <w:rsid w:val="00252BE2"/>
    <w:rsid w:val="00254D02"/>
    <w:rsid w:val="00262338"/>
    <w:rsid w:val="002631F7"/>
    <w:rsid w:val="00264709"/>
    <w:rsid w:val="002729B4"/>
    <w:rsid w:val="00274572"/>
    <w:rsid w:val="002751FF"/>
    <w:rsid w:val="002752BF"/>
    <w:rsid w:val="00275740"/>
    <w:rsid w:val="00277FD2"/>
    <w:rsid w:val="00280FD7"/>
    <w:rsid w:val="00282405"/>
    <w:rsid w:val="00283EF4"/>
    <w:rsid w:val="002864F7"/>
    <w:rsid w:val="00287210"/>
    <w:rsid w:val="00291B16"/>
    <w:rsid w:val="0029478C"/>
    <w:rsid w:val="00297EFB"/>
    <w:rsid w:val="002A002E"/>
    <w:rsid w:val="002A3AFF"/>
    <w:rsid w:val="002A4389"/>
    <w:rsid w:val="002A7188"/>
    <w:rsid w:val="002A7BBF"/>
    <w:rsid w:val="002B04C7"/>
    <w:rsid w:val="002B2122"/>
    <w:rsid w:val="002B4AAA"/>
    <w:rsid w:val="002D0CFE"/>
    <w:rsid w:val="002D52C1"/>
    <w:rsid w:val="002D60C5"/>
    <w:rsid w:val="002E1946"/>
    <w:rsid w:val="002E2201"/>
    <w:rsid w:val="002E7D28"/>
    <w:rsid w:val="002F5D97"/>
    <w:rsid w:val="002F6F75"/>
    <w:rsid w:val="003078B5"/>
    <w:rsid w:val="00315138"/>
    <w:rsid w:val="00317DA3"/>
    <w:rsid w:val="00322AC4"/>
    <w:rsid w:val="003343EE"/>
    <w:rsid w:val="00335571"/>
    <w:rsid w:val="0033621E"/>
    <w:rsid w:val="00344272"/>
    <w:rsid w:val="00354F95"/>
    <w:rsid w:val="003618F4"/>
    <w:rsid w:val="00373092"/>
    <w:rsid w:val="0037443D"/>
    <w:rsid w:val="00375BF0"/>
    <w:rsid w:val="003869F1"/>
    <w:rsid w:val="00395508"/>
    <w:rsid w:val="003A1626"/>
    <w:rsid w:val="003B28ED"/>
    <w:rsid w:val="003B2E05"/>
    <w:rsid w:val="003B3400"/>
    <w:rsid w:val="003B43BA"/>
    <w:rsid w:val="003B7718"/>
    <w:rsid w:val="003D0310"/>
    <w:rsid w:val="003E305E"/>
    <w:rsid w:val="003F55DA"/>
    <w:rsid w:val="003F6018"/>
    <w:rsid w:val="003F624E"/>
    <w:rsid w:val="00403928"/>
    <w:rsid w:val="0040591D"/>
    <w:rsid w:val="00410660"/>
    <w:rsid w:val="00413410"/>
    <w:rsid w:val="00422546"/>
    <w:rsid w:val="004257AD"/>
    <w:rsid w:val="00432576"/>
    <w:rsid w:val="004417FC"/>
    <w:rsid w:val="00442EC3"/>
    <w:rsid w:val="00451271"/>
    <w:rsid w:val="00451359"/>
    <w:rsid w:val="004517EB"/>
    <w:rsid w:val="00452123"/>
    <w:rsid w:val="004565E4"/>
    <w:rsid w:val="00461193"/>
    <w:rsid w:val="00466EEB"/>
    <w:rsid w:val="004709E1"/>
    <w:rsid w:val="004736C6"/>
    <w:rsid w:val="004864FE"/>
    <w:rsid w:val="004A4676"/>
    <w:rsid w:val="004A6E71"/>
    <w:rsid w:val="004B128B"/>
    <w:rsid w:val="004B28E8"/>
    <w:rsid w:val="004B2CC1"/>
    <w:rsid w:val="004C3D3D"/>
    <w:rsid w:val="004C6B5D"/>
    <w:rsid w:val="004C702E"/>
    <w:rsid w:val="004D0FE2"/>
    <w:rsid w:val="004D62E5"/>
    <w:rsid w:val="004D64DE"/>
    <w:rsid w:val="004E0AA7"/>
    <w:rsid w:val="004E1A1F"/>
    <w:rsid w:val="004E1C8B"/>
    <w:rsid w:val="004F3A22"/>
    <w:rsid w:val="004F6FF8"/>
    <w:rsid w:val="00503906"/>
    <w:rsid w:val="00504678"/>
    <w:rsid w:val="00505918"/>
    <w:rsid w:val="0051071B"/>
    <w:rsid w:val="00516380"/>
    <w:rsid w:val="00516604"/>
    <w:rsid w:val="00527668"/>
    <w:rsid w:val="00531DF9"/>
    <w:rsid w:val="00542335"/>
    <w:rsid w:val="00545DF7"/>
    <w:rsid w:val="00547D6F"/>
    <w:rsid w:val="005577E1"/>
    <w:rsid w:val="005605C2"/>
    <w:rsid w:val="005607B3"/>
    <w:rsid w:val="00563C2F"/>
    <w:rsid w:val="00563DF6"/>
    <w:rsid w:val="00564537"/>
    <w:rsid w:val="00566C0B"/>
    <w:rsid w:val="00567471"/>
    <w:rsid w:val="00570F3B"/>
    <w:rsid w:val="00571611"/>
    <w:rsid w:val="0057186E"/>
    <w:rsid w:val="005766DD"/>
    <w:rsid w:val="0057763B"/>
    <w:rsid w:val="005845A1"/>
    <w:rsid w:val="005845C6"/>
    <w:rsid w:val="0059029A"/>
    <w:rsid w:val="005911D7"/>
    <w:rsid w:val="00591E8B"/>
    <w:rsid w:val="005975CC"/>
    <w:rsid w:val="005A51FA"/>
    <w:rsid w:val="005A5970"/>
    <w:rsid w:val="005A635A"/>
    <w:rsid w:val="005B0603"/>
    <w:rsid w:val="005B1E1B"/>
    <w:rsid w:val="005B21B5"/>
    <w:rsid w:val="005B3965"/>
    <w:rsid w:val="005B503F"/>
    <w:rsid w:val="005B73B0"/>
    <w:rsid w:val="005C15F7"/>
    <w:rsid w:val="005C233F"/>
    <w:rsid w:val="005C2699"/>
    <w:rsid w:val="005C7759"/>
    <w:rsid w:val="005D2028"/>
    <w:rsid w:val="005D5D1D"/>
    <w:rsid w:val="005D6851"/>
    <w:rsid w:val="005E18ED"/>
    <w:rsid w:val="005E582D"/>
    <w:rsid w:val="005F2FC8"/>
    <w:rsid w:val="0060070A"/>
    <w:rsid w:val="00600DD2"/>
    <w:rsid w:val="0060407A"/>
    <w:rsid w:val="00614086"/>
    <w:rsid w:val="006162C5"/>
    <w:rsid w:val="006207D9"/>
    <w:rsid w:val="00620FAD"/>
    <w:rsid w:val="00621077"/>
    <w:rsid w:val="00621F44"/>
    <w:rsid w:val="00624F00"/>
    <w:rsid w:val="00625F71"/>
    <w:rsid w:val="0062741E"/>
    <w:rsid w:val="00631250"/>
    <w:rsid w:val="00631C61"/>
    <w:rsid w:val="00633325"/>
    <w:rsid w:val="0063524C"/>
    <w:rsid w:val="006359EA"/>
    <w:rsid w:val="00636167"/>
    <w:rsid w:val="0064017D"/>
    <w:rsid w:val="006427E6"/>
    <w:rsid w:val="006465EF"/>
    <w:rsid w:val="00653304"/>
    <w:rsid w:val="00654F95"/>
    <w:rsid w:val="00655E0E"/>
    <w:rsid w:val="00663D2E"/>
    <w:rsid w:val="00671148"/>
    <w:rsid w:val="006713DA"/>
    <w:rsid w:val="00672E3D"/>
    <w:rsid w:val="00683716"/>
    <w:rsid w:val="00692DC7"/>
    <w:rsid w:val="006954D7"/>
    <w:rsid w:val="006A4877"/>
    <w:rsid w:val="006B65D9"/>
    <w:rsid w:val="006B784C"/>
    <w:rsid w:val="006C2485"/>
    <w:rsid w:val="006C4D42"/>
    <w:rsid w:val="006E274C"/>
    <w:rsid w:val="006E513B"/>
    <w:rsid w:val="006E700B"/>
    <w:rsid w:val="006E793F"/>
    <w:rsid w:val="006F01AE"/>
    <w:rsid w:val="006F0ABD"/>
    <w:rsid w:val="006F1496"/>
    <w:rsid w:val="006F4333"/>
    <w:rsid w:val="00703B81"/>
    <w:rsid w:val="00706324"/>
    <w:rsid w:val="00706550"/>
    <w:rsid w:val="00706C6A"/>
    <w:rsid w:val="00713329"/>
    <w:rsid w:val="00716766"/>
    <w:rsid w:val="00722FF6"/>
    <w:rsid w:val="007245FF"/>
    <w:rsid w:val="0072605C"/>
    <w:rsid w:val="00726D43"/>
    <w:rsid w:val="00734F6D"/>
    <w:rsid w:val="007353C7"/>
    <w:rsid w:val="00743C0A"/>
    <w:rsid w:val="00745781"/>
    <w:rsid w:val="00746D85"/>
    <w:rsid w:val="00750283"/>
    <w:rsid w:val="007543C5"/>
    <w:rsid w:val="00756F65"/>
    <w:rsid w:val="00757D72"/>
    <w:rsid w:val="007710FF"/>
    <w:rsid w:val="00771F2E"/>
    <w:rsid w:val="007725BF"/>
    <w:rsid w:val="00783A8B"/>
    <w:rsid w:val="0078657D"/>
    <w:rsid w:val="00790093"/>
    <w:rsid w:val="00790468"/>
    <w:rsid w:val="0079154D"/>
    <w:rsid w:val="00791689"/>
    <w:rsid w:val="00791919"/>
    <w:rsid w:val="00792CB0"/>
    <w:rsid w:val="00794236"/>
    <w:rsid w:val="007A59A7"/>
    <w:rsid w:val="007A6307"/>
    <w:rsid w:val="007A66A6"/>
    <w:rsid w:val="007A7B40"/>
    <w:rsid w:val="007B2680"/>
    <w:rsid w:val="007B4F7B"/>
    <w:rsid w:val="007C3DB5"/>
    <w:rsid w:val="007D35E6"/>
    <w:rsid w:val="007D5D85"/>
    <w:rsid w:val="007D71D2"/>
    <w:rsid w:val="007D7668"/>
    <w:rsid w:val="007E1934"/>
    <w:rsid w:val="007E1E4E"/>
    <w:rsid w:val="008020A4"/>
    <w:rsid w:val="008045C6"/>
    <w:rsid w:val="00804E0B"/>
    <w:rsid w:val="008074FB"/>
    <w:rsid w:val="00813706"/>
    <w:rsid w:val="00813768"/>
    <w:rsid w:val="00814316"/>
    <w:rsid w:val="00815269"/>
    <w:rsid w:val="0082217F"/>
    <w:rsid w:val="008233FA"/>
    <w:rsid w:val="00834675"/>
    <w:rsid w:val="0083714E"/>
    <w:rsid w:val="00842816"/>
    <w:rsid w:val="00846B0F"/>
    <w:rsid w:val="00847E72"/>
    <w:rsid w:val="00860202"/>
    <w:rsid w:val="00861447"/>
    <w:rsid w:val="0086224F"/>
    <w:rsid w:val="00862D27"/>
    <w:rsid w:val="00863A94"/>
    <w:rsid w:val="00864C42"/>
    <w:rsid w:val="00870437"/>
    <w:rsid w:val="00872856"/>
    <w:rsid w:val="008728FB"/>
    <w:rsid w:val="00876672"/>
    <w:rsid w:val="00877ED7"/>
    <w:rsid w:val="00880D90"/>
    <w:rsid w:val="008A287A"/>
    <w:rsid w:val="008B1A59"/>
    <w:rsid w:val="008B22CA"/>
    <w:rsid w:val="008B437B"/>
    <w:rsid w:val="008B71C6"/>
    <w:rsid w:val="008C6947"/>
    <w:rsid w:val="008C6C94"/>
    <w:rsid w:val="008D3D5A"/>
    <w:rsid w:val="008D543C"/>
    <w:rsid w:val="008F2AE7"/>
    <w:rsid w:val="00901910"/>
    <w:rsid w:val="00902D2A"/>
    <w:rsid w:val="00904369"/>
    <w:rsid w:val="00904DB9"/>
    <w:rsid w:val="00906667"/>
    <w:rsid w:val="00912D51"/>
    <w:rsid w:val="00913BBC"/>
    <w:rsid w:val="0091715E"/>
    <w:rsid w:val="00920652"/>
    <w:rsid w:val="00921780"/>
    <w:rsid w:val="00922D40"/>
    <w:rsid w:val="009233E5"/>
    <w:rsid w:val="00930056"/>
    <w:rsid w:val="009341C5"/>
    <w:rsid w:val="00953310"/>
    <w:rsid w:val="00953731"/>
    <w:rsid w:val="00966882"/>
    <w:rsid w:val="00967A17"/>
    <w:rsid w:val="00981CB8"/>
    <w:rsid w:val="00992FE2"/>
    <w:rsid w:val="009A0101"/>
    <w:rsid w:val="009A6D4D"/>
    <w:rsid w:val="009A74CA"/>
    <w:rsid w:val="009B00F9"/>
    <w:rsid w:val="009B402A"/>
    <w:rsid w:val="009B7159"/>
    <w:rsid w:val="009C2565"/>
    <w:rsid w:val="009C4FE8"/>
    <w:rsid w:val="009C5B5B"/>
    <w:rsid w:val="009C6C42"/>
    <w:rsid w:val="009D207B"/>
    <w:rsid w:val="009E2751"/>
    <w:rsid w:val="009E2BEA"/>
    <w:rsid w:val="009E5032"/>
    <w:rsid w:val="009E7137"/>
    <w:rsid w:val="009F1137"/>
    <w:rsid w:val="009F767D"/>
    <w:rsid w:val="00A00982"/>
    <w:rsid w:val="00A020B1"/>
    <w:rsid w:val="00A1052F"/>
    <w:rsid w:val="00A20034"/>
    <w:rsid w:val="00A24BBE"/>
    <w:rsid w:val="00A30C7C"/>
    <w:rsid w:val="00A3242C"/>
    <w:rsid w:val="00A357BA"/>
    <w:rsid w:val="00A36448"/>
    <w:rsid w:val="00A45F0D"/>
    <w:rsid w:val="00A46B83"/>
    <w:rsid w:val="00A47BE2"/>
    <w:rsid w:val="00A512E8"/>
    <w:rsid w:val="00A51B33"/>
    <w:rsid w:val="00A55681"/>
    <w:rsid w:val="00A5684C"/>
    <w:rsid w:val="00A57028"/>
    <w:rsid w:val="00A622BD"/>
    <w:rsid w:val="00A70BF3"/>
    <w:rsid w:val="00A72457"/>
    <w:rsid w:val="00A72F1B"/>
    <w:rsid w:val="00A75D0A"/>
    <w:rsid w:val="00A82324"/>
    <w:rsid w:val="00A82728"/>
    <w:rsid w:val="00A83AEB"/>
    <w:rsid w:val="00A87B22"/>
    <w:rsid w:val="00A91F83"/>
    <w:rsid w:val="00A946A1"/>
    <w:rsid w:val="00A9784F"/>
    <w:rsid w:val="00AA09D8"/>
    <w:rsid w:val="00AA212B"/>
    <w:rsid w:val="00AA64C8"/>
    <w:rsid w:val="00AA7024"/>
    <w:rsid w:val="00AB110B"/>
    <w:rsid w:val="00AB310F"/>
    <w:rsid w:val="00AB51B9"/>
    <w:rsid w:val="00AB64A6"/>
    <w:rsid w:val="00AB7395"/>
    <w:rsid w:val="00AC78EC"/>
    <w:rsid w:val="00AD0244"/>
    <w:rsid w:val="00AD2C0A"/>
    <w:rsid w:val="00AD54C9"/>
    <w:rsid w:val="00AE292A"/>
    <w:rsid w:val="00AE4089"/>
    <w:rsid w:val="00AE4C80"/>
    <w:rsid w:val="00AE5846"/>
    <w:rsid w:val="00AE62EB"/>
    <w:rsid w:val="00AE702D"/>
    <w:rsid w:val="00AF66DB"/>
    <w:rsid w:val="00B00646"/>
    <w:rsid w:val="00B03F4B"/>
    <w:rsid w:val="00B05B7C"/>
    <w:rsid w:val="00B07618"/>
    <w:rsid w:val="00B10E2C"/>
    <w:rsid w:val="00B11D64"/>
    <w:rsid w:val="00B1634B"/>
    <w:rsid w:val="00B172F2"/>
    <w:rsid w:val="00B17BB8"/>
    <w:rsid w:val="00B20399"/>
    <w:rsid w:val="00B21719"/>
    <w:rsid w:val="00B222B5"/>
    <w:rsid w:val="00B23016"/>
    <w:rsid w:val="00B23509"/>
    <w:rsid w:val="00B30A33"/>
    <w:rsid w:val="00B31F30"/>
    <w:rsid w:val="00B324EB"/>
    <w:rsid w:val="00B3779C"/>
    <w:rsid w:val="00B4233C"/>
    <w:rsid w:val="00B42618"/>
    <w:rsid w:val="00B44C89"/>
    <w:rsid w:val="00B4721D"/>
    <w:rsid w:val="00B529CC"/>
    <w:rsid w:val="00B55804"/>
    <w:rsid w:val="00B55C54"/>
    <w:rsid w:val="00B6077D"/>
    <w:rsid w:val="00B6330F"/>
    <w:rsid w:val="00B7313C"/>
    <w:rsid w:val="00B74C8D"/>
    <w:rsid w:val="00B76AAC"/>
    <w:rsid w:val="00B7772F"/>
    <w:rsid w:val="00B8496B"/>
    <w:rsid w:val="00B8639F"/>
    <w:rsid w:val="00B93909"/>
    <w:rsid w:val="00B953F6"/>
    <w:rsid w:val="00B9626A"/>
    <w:rsid w:val="00B96889"/>
    <w:rsid w:val="00BA0330"/>
    <w:rsid w:val="00BA05DE"/>
    <w:rsid w:val="00BA4A5E"/>
    <w:rsid w:val="00BB277B"/>
    <w:rsid w:val="00BB3266"/>
    <w:rsid w:val="00BB6C39"/>
    <w:rsid w:val="00BC6115"/>
    <w:rsid w:val="00BC7134"/>
    <w:rsid w:val="00BD243D"/>
    <w:rsid w:val="00BD2783"/>
    <w:rsid w:val="00BD61FC"/>
    <w:rsid w:val="00BE37DD"/>
    <w:rsid w:val="00BE44E1"/>
    <w:rsid w:val="00BE7AF6"/>
    <w:rsid w:val="00BF24DA"/>
    <w:rsid w:val="00C022FA"/>
    <w:rsid w:val="00C03F85"/>
    <w:rsid w:val="00C11ACC"/>
    <w:rsid w:val="00C14DC6"/>
    <w:rsid w:val="00C21C6E"/>
    <w:rsid w:val="00C21F89"/>
    <w:rsid w:val="00C24C86"/>
    <w:rsid w:val="00C26B09"/>
    <w:rsid w:val="00C27D3E"/>
    <w:rsid w:val="00C27E84"/>
    <w:rsid w:val="00C42B28"/>
    <w:rsid w:val="00C45EED"/>
    <w:rsid w:val="00C46BEE"/>
    <w:rsid w:val="00C537C2"/>
    <w:rsid w:val="00C55590"/>
    <w:rsid w:val="00C55601"/>
    <w:rsid w:val="00C57104"/>
    <w:rsid w:val="00C572BA"/>
    <w:rsid w:val="00C630A8"/>
    <w:rsid w:val="00C6436E"/>
    <w:rsid w:val="00C73F4F"/>
    <w:rsid w:val="00C86E68"/>
    <w:rsid w:val="00CA2E46"/>
    <w:rsid w:val="00CA3AFB"/>
    <w:rsid w:val="00CA71FD"/>
    <w:rsid w:val="00CB22F9"/>
    <w:rsid w:val="00CB3DE5"/>
    <w:rsid w:val="00CB418C"/>
    <w:rsid w:val="00CB5672"/>
    <w:rsid w:val="00CC495A"/>
    <w:rsid w:val="00CC702E"/>
    <w:rsid w:val="00CD722D"/>
    <w:rsid w:val="00CE00CF"/>
    <w:rsid w:val="00CE20CE"/>
    <w:rsid w:val="00CE35BE"/>
    <w:rsid w:val="00D023C4"/>
    <w:rsid w:val="00D048A0"/>
    <w:rsid w:val="00D05B73"/>
    <w:rsid w:val="00D460F9"/>
    <w:rsid w:val="00D47C65"/>
    <w:rsid w:val="00D501CE"/>
    <w:rsid w:val="00D54C7C"/>
    <w:rsid w:val="00D56E2E"/>
    <w:rsid w:val="00D57DD9"/>
    <w:rsid w:val="00D65C34"/>
    <w:rsid w:val="00D71B67"/>
    <w:rsid w:val="00D74638"/>
    <w:rsid w:val="00D74AE2"/>
    <w:rsid w:val="00D77322"/>
    <w:rsid w:val="00D820FA"/>
    <w:rsid w:val="00D82DA5"/>
    <w:rsid w:val="00D918C8"/>
    <w:rsid w:val="00D932AC"/>
    <w:rsid w:val="00D9436A"/>
    <w:rsid w:val="00DA2EB5"/>
    <w:rsid w:val="00DA49EB"/>
    <w:rsid w:val="00DA4BCE"/>
    <w:rsid w:val="00DB4F62"/>
    <w:rsid w:val="00DC727D"/>
    <w:rsid w:val="00DC7C81"/>
    <w:rsid w:val="00DD546C"/>
    <w:rsid w:val="00DD63F2"/>
    <w:rsid w:val="00DD7F08"/>
    <w:rsid w:val="00DF52B6"/>
    <w:rsid w:val="00DF5B43"/>
    <w:rsid w:val="00DF6B2E"/>
    <w:rsid w:val="00E0104F"/>
    <w:rsid w:val="00E058CA"/>
    <w:rsid w:val="00E07D20"/>
    <w:rsid w:val="00E11F40"/>
    <w:rsid w:val="00E12B54"/>
    <w:rsid w:val="00E13C61"/>
    <w:rsid w:val="00E15167"/>
    <w:rsid w:val="00E2169F"/>
    <w:rsid w:val="00E234AB"/>
    <w:rsid w:val="00E27A14"/>
    <w:rsid w:val="00E3403E"/>
    <w:rsid w:val="00E351D4"/>
    <w:rsid w:val="00E35B8D"/>
    <w:rsid w:val="00E4662D"/>
    <w:rsid w:val="00E5187D"/>
    <w:rsid w:val="00E52E51"/>
    <w:rsid w:val="00E56219"/>
    <w:rsid w:val="00E64196"/>
    <w:rsid w:val="00E65DBA"/>
    <w:rsid w:val="00E66C18"/>
    <w:rsid w:val="00E72D12"/>
    <w:rsid w:val="00E87968"/>
    <w:rsid w:val="00E91DCF"/>
    <w:rsid w:val="00E93467"/>
    <w:rsid w:val="00E96630"/>
    <w:rsid w:val="00EA2703"/>
    <w:rsid w:val="00EA4D2C"/>
    <w:rsid w:val="00EA5132"/>
    <w:rsid w:val="00EB2303"/>
    <w:rsid w:val="00EB43DF"/>
    <w:rsid w:val="00EC5741"/>
    <w:rsid w:val="00ED050E"/>
    <w:rsid w:val="00ED0F84"/>
    <w:rsid w:val="00ED4C2C"/>
    <w:rsid w:val="00ED7546"/>
    <w:rsid w:val="00EE5550"/>
    <w:rsid w:val="00EE7D30"/>
    <w:rsid w:val="00EF37D9"/>
    <w:rsid w:val="00EF6C55"/>
    <w:rsid w:val="00F00CDC"/>
    <w:rsid w:val="00F04766"/>
    <w:rsid w:val="00F1248D"/>
    <w:rsid w:val="00F12CEC"/>
    <w:rsid w:val="00F12F85"/>
    <w:rsid w:val="00F12FD8"/>
    <w:rsid w:val="00F134DE"/>
    <w:rsid w:val="00F13C11"/>
    <w:rsid w:val="00F13D15"/>
    <w:rsid w:val="00F2046B"/>
    <w:rsid w:val="00F2222C"/>
    <w:rsid w:val="00F226C8"/>
    <w:rsid w:val="00F22EAC"/>
    <w:rsid w:val="00F27D39"/>
    <w:rsid w:val="00F333D6"/>
    <w:rsid w:val="00F36FF0"/>
    <w:rsid w:val="00F44179"/>
    <w:rsid w:val="00F47AC4"/>
    <w:rsid w:val="00F502F8"/>
    <w:rsid w:val="00F57381"/>
    <w:rsid w:val="00F638C9"/>
    <w:rsid w:val="00F638E3"/>
    <w:rsid w:val="00F66ECD"/>
    <w:rsid w:val="00F70DF1"/>
    <w:rsid w:val="00F7554C"/>
    <w:rsid w:val="00F83FB2"/>
    <w:rsid w:val="00F847A1"/>
    <w:rsid w:val="00F856A0"/>
    <w:rsid w:val="00F86118"/>
    <w:rsid w:val="00FA0913"/>
    <w:rsid w:val="00FA0F45"/>
    <w:rsid w:val="00FA3D47"/>
    <w:rsid w:val="00FA4481"/>
    <w:rsid w:val="00FA4E8C"/>
    <w:rsid w:val="00FA7DD8"/>
    <w:rsid w:val="00FB0B5B"/>
    <w:rsid w:val="00FB6993"/>
    <w:rsid w:val="00FC22E7"/>
    <w:rsid w:val="00FC513D"/>
    <w:rsid w:val="00FC6022"/>
    <w:rsid w:val="00FC7412"/>
    <w:rsid w:val="00FC7CA0"/>
    <w:rsid w:val="00FC7FE9"/>
    <w:rsid w:val="00FD220C"/>
    <w:rsid w:val="00FE14B7"/>
    <w:rsid w:val="00FE4C61"/>
    <w:rsid w:val="00FF1AF4"/>
    <w:rsid w:val="00FF28E3"/>
    <w:rsid w:val="00FF594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3EE0D9"/>
  <w15:docId w15:val="{37247F04-EBC0-455C-962A-D8CE9E8E2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0"/>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0"/>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7D28"/>
    <w:pPr>
      <w:widowControl w:val="0"/>
      <w:suppressAutoHyphens/>
      <w:spacing w:before="120" w:after="120"/>
      <w:jc w:val="both"/>
    </w:pPr>
    <w:rPr>
      <w:rFonts w:ascii="Verdana" w:eastAsia="Times New Roman" w:hAnsi="Verdana" w:cs="Mangal"/>
      <w:color w:val="404040" w:themeColor="text1" w:themeTint="BF"/>
      <w:kern w:val="22"/>
      <w:sz w:val="20"/>
      <w:lang w:eastAsia="es-ES"/>
    </w:rPr>
  </w:style>
  <w:style w:type="paragraph" w:styleId="Ttulo1">
    <w:name w:val="heading 1"/>
    <w:aliases w:val="ARTICULO 1º,Headline,1 ghost,g,Titre1,1,FIAS,Section Heading,HEADING 1,Section,h1,capitulo,Headline Car,LetHead1,MisHead1,Normalhead1,l1,Normal Heading 1,Z_hanging_1,SZRptH1,vale sin numero"/>
    <w:basedOn w:val="Normal"/>
    <w:next w:val="Ttulo2"/>
    <w:link w:val="Ttulo1Car"/>
    <w:uiPriority w:val="9"/>
    <w:qFormat/>
    <w:rsid w:val="002E1946"/>
    <w:pPr>
      <w:numPr>
        <w:numId w:val="24"/>
      </w:numPr>
      <w:spacing w:after="360"/>
      <w:jc w:val="left"/>
      <w:outlineLvl w:val="0"/>
    </w:pPr>
    <w:rPr>
      <w:color w:val="00B0F0"/>
      <w:sz w:val="40"/>
      <w:szCs w:val="40"/>
      <w:lang w:val="en-US"/>
    </w:rPr>
  </w:style>
  <w:style w:type="paragraph" w:styleId="Ttulo2">
    <w:name w:val="heading 2"/>
    <w:aliases w:val="Subchapter 1.1,1.1 HEADING 2,2,2/1,2 headline,h,h2,Major,Titre 2,l2,list + change bar,???,h21,heading 2,LetHead2,MisHead2,Normalhead2,Normal Heading 2,Z_hanging_2,Subchapter 1.1 Car Car,A,Subchapter ...,Título 2 de Anexo 2"/>
    <w:basedOn w:val="Ttulo1"/>
    <w:next w:val="Ttulo3"/>
    <w:link w:val="Ttulo2Car"/>
    <w:autoRedefine/>
    <w:uiPriority w:val="9"/>
    <w:qFormat/>
    <w:rsid w:val="00D82DA5"/>
    <w:pPr>
      <w:numPr>
        <w:ilvl w:val="1"/>
      </w:numPr>
      <w:spacing w:before="240" w:after="120"/>
      <w:jc w:val="both"/>
      <w:outlineLvl w:val="1"/>
    </w:pPr>
    <w:rPr>
      <w:rFonts w:ascii="Times New Roman" w:hAnsi="Times New Roman" w:cs="Times New Roman"/>
      <w:b/>
      <w:bCs/>
      <w:color w:val="404040" w:themeColor="text1" w:themeTint="BF"/>
      <w:sz w:val="28"/>
      <w:szCs w:val="28"/>
    </w:rPr>
  </w:style>
  <w:style w:type="paragraph" w:styleId="Ttulo3">
    <w:name w:val="heading 3"/>
    <w:aliases w:val="h3,3,No Indent,Newshead1,C Heading,Half Space,Minor,Título 3_PDAPM_3,h31,Titre 3,heading 3,l3,CT,LetHead3,Normal Heading 3,MisHead3,Normalhead3,Z_hanging_3,H3,H31,H32,H33,H34,H35,H36,H37,H38,H311,H321,H331,H341,H351,H361,H371,H39,H312,H322"/>
    <w:basedOn w:val="Ttulo2"/>
    <w:next w:val="Ttulo4"/>
    <w:link w:val="Ttulo3Car"/>
    <w:autoRedefine/>
    <w:uiPriority w:val="9"/>
    <w:qFormat/>
    <w:rsid w:val="00E27A14"/>
    <w:pPr>
      <w:numPr>
        <w:ilvl w:val="2"/>
      </w:numPr>
      <w:outlineLvl w:val="2"/>
    </w:pPr>
    <w:rPr>
      <w:sz w:val="20"/>
      <w:szCs w:val="20"/>
    </w:rPr>
  </w:style>
  <w:style w:type="paragraph" w:styleId="Ttulo4">
    <w:name w:val="heading 4"/>
    <w:aliases w:val="( i ),o,4,Título 4B,h41,h4,aa,LetHead4,MisHead4,Normalhead4,l4,I4,Normal Heading 4,Sub-Minor,Level 2 - a,Section heading level 2,Section Heading Level 2,Strat Imp,Z_hanging_4,H4,H41,H42,H43,H44,H45,H46,H47,H48,H49,H411,H421,H431,H441,H451,H461"/>
    <w:basedOn w:val="Normal"/>
    <w:next w:val="Normal"/>
    <w:link w:val="Ttulo4Car"/>
    <w:autoRedefine/>
    <w:uiPriority w:val="9"/>
    <w:qFormat/>
    <w:rsid w:val="00F13C11"/>
    <w:pPr>
      <w:keepNext/>
      <w:keepLines/>
      <w:widowControl/>
      <w:numPr>
        <w:ilvl w:val="3"/>
        <w:numId w:val="24"/>
      </w:numPr>
      <w:autoSpaceDE w:val="0"/>
      <w:ind w:left="0"/>
      <w:jc w:val="left"/>
      <w:outlineLvl w:val="3"/>
    </w:pPr>
    <w:rPr>
      <w:rFonts w:eastAsia="ArialUnicodeMS" w:cs="Poppins"/>
      <w:bCs/>
      <w:kern w:val="26"/>
      <w:szCs w:val="28"/>
      <w:lang w:val="es-UY"/>
    </w:rPr>
  </w:style>
  <w:style w:type="paragraph" w:styleId="Ttulo5">
    <w:name w:val="heading 5"/>
    <w:aliases w:val="op,h5,h51,Block Label,5,TITULO CENTRAL RAYADO,Block Label Car Car Car,Block Label Car Car"/>
    <w:basedOn w:val="Normal"/>
    <w:next w:val="Normal"/>
    <w:link w:val="Ttulo5Car"/>
    <w:autoRedefine/>
    <w:uiPriority w:val="9"/>
    <w:qFormat/>
    <w:rsid w:val="002E7D28"/>
    <w:pPr>
      <w:keepNext/>
      <w:keepLines/>
      <w:widowControl/>
      <w:numPr>
        <w:ilvl w:val="4"/>
        <w:numId w:val="24"/>
      </w:numPr>
      <w:outlineLvl w:val="4"/>
    </w:pPr>
    <w:rPr>
      <w:rFonts w:cs="Poppins"/>
      <w:i/>
    </w:rPr>
  </w:style>
  <w:style w:type="paragraph" w:styleId="Ttulo6">
    <w:name w:val="heading 6"/>
    <w:aliases w:val="h6"/>
    <w:basedOn w:val="Ttulo5"/>
    <w:next w:val="Normal"/>
    <w:link w:val="Ttulo6Car"/>
    <w:autoRedefine/>
    <w:uiPriority w:val="9"/>
    <w:qFormat/>
    <w:rsid w:val="00C26B09"/>
    <w:pPr>
      <w:numPr>
        <w:ilvl w:val="5"/>
      </w:numPr>
      <w:outlineLvl w:val="5"/>
    </w:pPr>
  </w:style>
  <w:style w:type="paragraph" w:styleId="Ttulo7">
    <w:name w:val="heading 7"/>
    <w:aliases w:val="Note,title 7"/>
    <w:basedOn w:val="Ttulo6"/>
    <w:next w:val="Normal"/>
    <w:link w:val="Ttulo7Car"/>
    <w:autoRedefine/>
    <w:uiPriority w:val="9"/>
    <w:qFormat/>
    <w:rsid w:val="004B128B"/>
    <w:pPr>
      <w:numPr>
        <w:ilvl w:val="6"/>
      </w:numPr>
      <w:outlineLvl w:val="6"/>
    </w:pPr>
  </w:style>
  <w:style w:type="paragraph" w:styleId="Ttulo8">
    <w:name w:val="heading 8"/>
    <w:aliases w:val="Refcard1,Refcard11,Refcard12,Refcard13,Refcard14,Refcard15,Refcard16,Refcard17,Discussion,title 8,NOTE"/>
    <w:basedOn w:val="Normal"/>
    <w:next w:val="Normal"/>
    <w:link w:val="Ttulo8Car"/>
    <w:autoRedefine/>
    <w:uiPriority w:val="9"/>
    <w:qFormat/>
    <w:rsid w:val="002E7D28"/>
    <w:pPr>
      <w:keepNext/>
      <w:keepLines/>
      <w:widowControl/>
      <w:numPr>
        <w:ilvl w:val="7"/>
        <w:numId w:val="24"/>
      </w:numPr>
      <w:outlineLvl w:val="7"/>
    </w:pPr>
    <w:rPr>
      <w:i/>
    </w:rPr>
  </w:style>
  <w:style w:type="paragraph" w:styleId="Ttulo9">
    <w:name w:val="heading 9"/>
    <w:aliases w:val="title 9,note (unnumb),Titolo 9 Carattere Carattere Carattere"/>
    <w:basedOn w:val="Normal"/>
    <w:next w:val="Normal"/>
    <w:link w:val="Ttulo9Car"/>
    <w:autoRedefine/>
    <w:uiPriority w:val="9"/>
    <w:qFormat/>
    <w:rsid w:val="0063524C"/>
    <w:pPr>
      <w:keepNext/>
      <w:keepLines/>
      <w:widowControl/>
      <w:numPr>
        <w:ilvl w:val="8"/>
        <w:numId w:val="24"/>
      </w:numPr>
      <w:outlineLvl w:val="8"/>
    </w:pPr>
    <w:rPr>
      <w:i/>
      <w:color w:val="7F7F7F" w:themeColor="text1" w:themeTint="8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ARTICULO 1º Car,Headline Car1,1 ghost Car,g Car,Titre1 Car,1 Car,FIAS Car,Section Heading Car,HEADING 1 Car,Section Car,h1 Car,capitulo Car,Headline Car Car,LetHead1 Car,MisHead1 Car,Normalhead1 Car,l1 Car,Normal Heading 1 Car,SZRptH1 Car"/>
    <w:basedOn w:val="Fuentedeprrafopredeter"/>
    <w:link w:val="Ttulo1"/>
    <w:uiPriority w:val="9"/>
    <w:rsid w:val="002E1946"/>
    <w:rPr>
      <w:rFonts w:ascii="Verdana" w:eastAsia="Times New Roman" w:hAnsi="Verdana" w:cs="Mangal"/>
      <w:color w:val="00B0F0"/>
      <w:kern w:val="22"/>
      <w:sz w:val="40"/>
      <w:szCs w:val="40"/>
      <w:lang w:val="en-US" w:eastAsia="es-ES"/>
    </w:rPr>
  </w:style>
  <w:style w:type="character" w:customStyle="1" w:styleId="Ttulo2Car">
    <w:name w:val="Título 2 Car"/>
    <w:aliases w:val="Subchapter 1.1 Car,1.1 HEADING 2 Car,2 Car,2/1 Car,2 headline Car,h Car,h2 Car,Major Car,Titre 2 Car,l2 Car,list + change bar Car,??? Car,h21 Car,heading 2 Car,LetHead2 Car,MisHead2 Car,Normalhead2 Car,Normal Heading 2 Car,Z_hanging_2 Car"/>
    <w:basedOn w:val="Fuentedeprrafopredeter"/>
    <w:link w:val="Ttulo2"/>
    <w:uiPriority w:val="9"/>
    <w:rsid w:val="00D82DA5"/>
    <w:rPr>
      <w:rFonts w:ascii="Times New Roman" w:eastAsia="Times New Roman" w:hAnsi="Times New Roman" w:cs="Times New Roman"/>
      <w:b/>
      <w:bCs/>
      <w:color w:val="404040" w:themeColor="text1" w:themeTint="BF"/>
      <w:kern w:val="22"/>
      <w:sz w:val="28"/>
      <w:szCs w:val="28"/>
      <w:lang w:val="en-US" w:eastAsia="es-ES"/>
    </w:rPr>
  </w:style>
  <w:style w:type="character" w:customStyle="1" w:styleId="Ttulo3Car">
    <w:name w:val="Título 3 Car"/>
    <w:aliases w:val="h3 Car,3 Car,No Indent Car,Newshead1 Car,C Heading Car,Half Space Car,Minor Car,Título 3_PDAPM_3 Car,h31 Car,Titre 3 Car,heading 3 Car,l3 Car,CT Car,LetHead3 Car,Normal Heading 3 Car,MisHead3 Car,Normalhead3 Car,Z_hanging_3 Car,H3 Car"/>
    <w:basedOn w:val="Fuentedeprrafopredeter"/>
    <w:link w:val="Ttulo3"/>
    <w:uiPriority w:val="9"/>
    <w:rsid w:val="00E27A14"/>
    <w:rPr>
      <w:rFonts w:ascii="Verdana" w:eastAsia="Times New Roman" w:hAnsi="Verdana" w:cs="Mangal"/>
      <w:b/>
      <w:bCs/>
      <w:color w:val="404040" w:themeColor="text1" w:themeTint="BF"/>
      <w:kern w:val="22"/>
      <w:sz w:val="20"/>
      <w:szCs w:val="20"/>
      <w:lang w:val="en-US" w:eastAsia="es-ES"/>
    </w:rPr>
  </w:style>
  <w:style w:type="character" w:customStyle="1" w:styleId="Ttulo4Car">
    <w:name w:val="Título 4 Car"/>
    <w:aliases w:val="( i ) Car,o Car,4 Car,Título 4B Car,h41 Car,h4 Car,aa Car,LetHead4 Car,MisHead4 Car,Normalhead4 Car,l4 Car,I4 Car,Normal Heading 4 Car,Sub-Minor Car,Level 2 - a Car,Section heading level 2 Car,Section Heading Level 2 Car,Strat Imp Car"/>
    <w:basedOn w:val="Fuentedeprrafopredeter"/>
    <w:link w:val="Ttulo4"/>
    <w:uiPriority w:val="9"/>
    <w:rsid w:val="00F13C11"/>
    <w:rPr>
      <w:rFonts w:ascii="Verdana" w:eastAsia="ArialUnicodeMS" w:hAnsi="Verdana" w:cs="Poppins"/>
      <w:bCs/>
      <w:color w:val="404040" w:themeColor="text1" w:themeTint="BF"/>
      <w:kern w:val="26"/>
      <w:sz w:val="20"/>
      <w:szCs w:val="28"/>
      <w:lang w:val="es-UY" w:eastAsia="es-ES"/>
    </w:rPr>
  </w:style>
  <w:style w:type="character" w:customStyle="1" w:styleId="Ttulo5Car">
    <w:name w:val="Título 5 Car"/>
    <w:aliases w:val="op Car,h5 Car,h51 Car,Block Label Car,5 Car,TITULO CENTRAL RAYADO Car,Block Label Car Car Car Car,Block Label Car Car Car1"/>
    <w:basedOn w:val="Fuentedeprrafopredeter"/>
    <w:link w:val="Ttulo5"/>
    <w:uiPriority w:val="9"/>
    <w:rsid w:val="002E7D28"/>
    <w:rPr>
      <w:rFonts w:ascii="Verdana" w:eastAsia="Times New Roman" w:hAnsi="Verdana" w:cs="Poppins"/>
      <w:i/>
      <w:color w:val="404040" w:themeColor="text1" w:themeTint="BF"/>
      <w:kern w:val="22"/>
      <w:sz w:val="20"/>
      <w:lang w:eastAsia="es-ES"/>
    </w:rPr>
  </w:style>
  <w:style w:type="character" w:customStyle="1" w:styleId="Ttulo6Car">
    <w:name w:val="Título 6 Car"/>
    <w:aliases w:val="h6 Car"/>
    <w:basedOn w:val="Fuentedeprrafopredeter"/>
    <w:link w:val="Ttulo6"/>
    <w:uiPriority w:val="9"/>
    <w:rsid w:val="00C26B09"/>
    <w:rPr>
      <w:rFonts w:ascii="Verdana" w:eastAsia="Times New Roman" w:hAnsi="Verdana" w:cs="Poppins"/>
      <w:i/>
      <w:color w:val="404040" w:themeColor="text1" w:themeTint="BF"/>
      <w:kern w:val="22"/>
      <w:sz w:val="20"/>
      <w:lang w:eastAsia="es-ES"/>
    </w:rPr>
  </w:style>
  <w:style w:type="character" w:customStyle="1" w:styleId="Ttulo7Car">
    <w:name w:val="Título 7 Car"/>
    <w:aliases w:val="Note Car,title 7 Car"/>
    <w:basedOn w:val="Fuentedeprrafopredeter"/>
    <w:link w:val="Ttulo7"/>
    <w:uiPriority w:val="9"/>
    <w:rsid w:val="004B128B"/>
    <w:rPr>
      <w:rFonts w:ascii="Verdana" w:eastAsia="Times New Roman" w:hAnsi="Verdana" w:cs="Poppins"/>
      <w:i/>
      <w:color w:val="404040" w:themeColor="text1" w:themeTint="BF"/>
      <w:kern w:val="22"/>
      <w:sz w:val="20"/>
      <w:lang w:eastAsia="es-ES"/>
    </w:rPr>
  </w:style>
  <w:style w:type="character" w:customStyle="1" w:styleId="Ttulo8Car">
    <w:name w:val="Título 8 Car"/>
    <w:aliases w:val="Refcard1 Car,Refcard11 Car,Refcard12 Car,Refcard13 Car,Refcard14 Car,Refcard15 Car,Refcard16 Car,Refcard17 Car,Discussion Car,title 8 Car,NOTE Car"/>
    <w:basedOn w:val="Fuentedeprrafopredeter"/>
    <w:link w:val="Ttulo8"/>
    <w:uiPriority w:val="9"/>
    <w:rsid w:val="002E7D28"/>
    <w:rPr>
      <w:rFonts w:ascii="Verdana" w:eastAsia="Times New Roman" w:hAnsi="Verdana" w:cs="Mangal"/>
      <w:i/>
      <w:color w:val="404040" w:themeColor="text1" w:themeTint="BF"/>
      <w:kern w:val="22"/>
      <w:sz w:val="20"/>
      <w:lang w:eastAsia="es-ES"/>
    </w:rPr>
  </w:style>
  <w:style w:type="character" w:customStyle="1" w:styleId="Ttulo9Car">
    <w:name w:val="Título 9 Car"/>
    <w:aliases w:val="title 9 Car,note (unnumb) Car,Titolo 9 Carattere Carattere Carattere Car"/>
    <w:basedOn w:val="Fuentedeprrafopredeter"/>
    <w:link w:val="Ttulo9"/>
    <w:uiPriority w:val="9"/>
    <w:rsid w:val="00B8639F"/>
    <w:rPr>
      <w:rFonts w:ascii="Verdana" w:eastAsia="Times New Roman" w:hAnsi="Verdana" w:cs="Mangal"/>
      <w:i/>
      <w:color w:val="7F7F7F" w:themeColor="text1" w:themeTint="80"/>
      <w:kern w:val="22"/>
      <w:sz w:val="20"/>
      <w:lang w:eastAsia="es-ES"/>
    </w:rPr>
  </w:style>
  <w:style w:type="paragraph" w:styleId="Encabezado">
    <w:name w:val="header"/>
    <w:basedOn w:val="Normal"/>
    <w:link w:val="EncabezadoCar"/>
    <w:unhideWhenUsed/>
    <w:rsid w:val="00814316"/>
    <w:pPr>
      <w:tabs>
        <w:tab w:val="center" w:pos="4419"/>
        <w:tab w:val="right" w:pos="8838"/>
      </w:tabs>
      <w:spacing w:before="0" w:after="0"/>
    </w:pPr>
  </w:style>
  <w:style w:type="character" w:customStyle="1" w:styleId="EncabezadoCar">
    <w:name w:val="Encabezado Car"/>
    <w:basedOn w:val="Fuentedeprrafopredeter"/>
    <w:link w:val="Encabezado"/>
    <w:rsid w:val="00814316"/>
    <w:rPr>
      <w:rFonts w:ascii="Franklin Gothic Book" w:eastAsia="Times New Roman" w:hAnsi="Franklin Gothic Book" w:cs="Mangal"/>
      <w:kern w:val="22"/>
      <w:lang w:eastAsia="es-ES"/>
    </w:rPr>
  </w:style>
  <w:style w:type="paragraph" w:styleId="TDC2">
    <w:name w:val="toc 2"/>
    <w:basedOn w:val="Normal"/>
    <w:next w:val="Normal"/>
    <w:autoRedefine/>
    <w:uiPriority w:val="39"/>
    <w:qFormat/>
    <w:rsid w:val="001764F4"/>
    <w:pPr>
      <w:tabs>
        <w:tab w:val="left" w:pos="851"/>
        <w:tab w:val="right" w:leader="dot" w:pos="9060"/>
      </w:tabs>
      <w:spacing w:after="0"/>
      <w:ind w:left="425"/>
      <w:jc w:val="left"/>
    </w:pPr>
    <w:rPr>
      <w:b/>
      <w:caps/>
      <w:kern w:val="20"/>
    </w:rPr>
  </w:style>
  <w:style w:type="paragraph" w:styleId="TDC3">
    <w:name w:val="toc 3"/>
    <w:basedOn w:val="Normal"/>
    <w:next w:val="Normal"/>
    <w:autoRedefine/>
    <w:uiPriority w:val="39"/>
    <w:qFormat/>
    <w:rsid w:val="00F86118"/>
    <w:pPr>
      <w:tabs>
        <w:tab w:val="left" w:pos="1100"/>
        <w:tab w:val="right" w:leader="dot" w:pos="9062"/>
      </w:tabs>
      <w:spacing w:after="0"/>
      <w:ind w:left="425"/>
      <w:jc w:val="left"/>
    </w:pPr>
    <w:rPr>
      <w:kern w:val="20"/>
    </w:rPr>
  </w:style>
  <w:style w:type="character" w:styleId="Refdenotaalpie">
    <w:name w:val="footnote reference"/>
    <w:aliases w:val="(Ref. de nota al pie)"/>
    <w:basedOn w:val="Fuentedeprrafopredeter"/>
    <w:rsid w:val="00B96889"/>
    <w:rPr>
      <w:rFonts w:ascii="Times New Roman" w:hAnsi="Times New Roman"/>
      <w:b/>
      <w:sz w:val="20"/>
      <w:vertAlign w:val="superscript"/>
    </w:rPr>
  </w:style>
  <w:style w:type="paragraph" w:styleId="TDC1">
    <w:name w:val="toc 1"/>
    <w:basedOn w:val="Normal"/>
    <w:next w:val="Normal"/>
    <w:autoRedefine/>
    <w:uiPriority w:val="39"/>
    <w:qFormat/>
    <w:rsid w:val="002D0CFE"/>
    <w:pPr>
      <w:tabs>
        <w:tab w:val="right" w:leader="dot" w:pos="9062"/>
      </w:tabs>
    </w:pPr>
    <w:rPr>
      <w:b/>
      <w:caps/>
    </w:rPr>
  </w:style>
  <w:style w:type="paragraph" w:styleId="Textonotapie">
    <w:name w:val="footnote text"/>
    <w:aliases w:val="Footnote Text Char,DTE-Voetnoottekst,Footnote Text Char Car Car"/>
    <w:basedOn w:val="Normal"/>
    <w:link w:val="TextonotapieCar"/>
    <w:rsid w:val="00B96889"/>
  </w:style>
  <w:style w:type="character" w:customStyle="1" w:styleId="TextonotapieCar">
    <w:name w:val="Texto nota pie Car"/>
    <w:aliases w:val="Footnote Text Char Car,DTE-Voetnoottekst Car,Footnote Text Char Car Car Car"/>
    <w:basedOn w:val="Fuentedeprrafopredeter"/>
    <w:link w:val="Textonotapie"/>
    <w:uiPriority w:val="99"/>
    <w:rsid w:val="00B96889"/>
    <w:rPr>
      <w:rFonts w:ascii="Franklin Gothic Book" w:eastAsia="Times New Roman" w:hAnsi="Franklin Gothic Book" w:cs="Mangal"/>
      <w:kern w:val="22"/>
      <w:sz w:val="20"/>
      <w:lang w:eastAsia="es-ES"/>
    </w:rPr>
  </w:style>
  <w:style w:type="character" w:styleId="Referenciaintensa">
    <w:name w:val="Intense Reference"/>
    <w:basedOn w:val="Fuentedeprrafopredeter"/>
    <w:uiPriority w:val="32"/>
    <w:qFormat/>
    <w:rsid w:val="00B8639F"/>
    <w:rPr>
      <w:rFonts w:ascii="Verdana" w:hAnsi="Verdana"/>
      <w:b/>
      <w:bCs/>
      <w:smallCaps/>
      <w:color w:val="1A85C9" w:themeColor="accent1"/>
      <w:spacing w:val="5"/>
    </w:rPr>
  </w:style>
  <w:style w:type="numbering" w:customStyle="1" w:styleId="Listaactual3">
    <w:name w:val="Lista actual3"/>
    <w:uiPriority w:val="99"/>
    <w:rsid w:val="00162144"/>
    <w:pPr>
      <w:numPr>
        <w:numId w:val="5"/>
      </w:numPr>
    </w:pPr>
  </w:style>
  <w:style w:type="paragraph" w:customStyle="1" w:styleId="CdigoPropuesta">
    <w:name w:val="Código Propuesta"/>
    <w:basedOn w:val="Normal"/>
    <w:rsid w:val="00B96889"/>
    <w:pPr>
      <w:jc w:val="left"/>
    </w:pPr>
    <w:rPr>
      <w:rFonts w:cs="Times New Roman"/>
      <w:bCs/>
      <w:smallCaps/>
      <w:sz w:val="18"/>
      <w:szCs w:val="20"/>
    </w:rPr>
  </w:style>
  <w:style w:type="paragraph" w:customStyle="1" w:styleId="TitSumario">
    <w:name w:val="Tit Sumario"/>
    <w:basedOn w:val="Ttulo1"/>
    <w:rsid w:val="00451359"/>
    <w:rPr>
      <w:lang w:val="es-AR"/>
    </w:rPr>
  </w:style>
  <w:style w:type="table" w:styleId="Tablaconcuadrcula">
    <w:name w:val="Table Grid"/>
    <w:aliases w:val="CV table,CV1"/>
    <w:basedOn w:val="Tablanormal"/>
    <w:rsid w:val="00B96889"/>
    <w:pPr>
      <w:spacing w:before="60" w:after="120" w:line="240" w:lineRule="auto"/>
      <w:jc w:val="both"/>
    </w:pPr>
    <w:rPr>
      <w:rFonts w:ascii="Franklin Gothic Book" w:eastAsia="Times New Roman" w:hAnsi="Franklin Gothic Book" w:cs="Mangal"/>
      <w:kern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iasutil">
    <w:name w:val="Subtle Reference"/>
    <w:basedOn w:val="Fuentedeprrafopredeter"/>
    <w:uiPriority w:val="31"/>
    <w:qFormat/>
    <w:rsid w:val="00B8639F"/>
    <w:rPr>
      <w:rFonts w:ascii="Verdana" w:hAnsi="Verdana"/>
      <w:smallCaps/>
      <w:color w:val="5A5A5A" w:themeColor="text1" w:themeTint="A5"/>
    </w:rPr>
  </w:style>
  <w:style w:type="character" w:styleId="Nmerodepgina">
    <w:name w:val="page number"/>
    <w:basedOn w:val="Fuentedeprrafopredeter"/>
    <w:uiPriority w:val="99"/>
    <w:unhideWhenUsed/>
    <w:rsid w:val="00B11D64"/>
  </w:style>
  <w:style w:type="paragraph" w:customStyle="1" w:styleId="Ttulodetapa">
    <w:name w:val="Título de tapa"/>
    <w:basedOn w:val="Normal"/>
    <w:link w:val="TtulodetapaCar"/>
    <w:autoRedefine/>
    <w:qFormat/>
    <w:rsid w:val="00B8639F"/>
    <w:pPr>
      <w:widowControl/>
      <w:suppressAutoHyphens w:val="0"/>
      <w:spacing w:before="240" w:after="240" w:line="288" w:lineRule="auto"/>
      <w:jc w:val="left"/>
    </w:pPr>
    <w:rPr>
      <w:rFonts w:eastAsiaTheme="majorEastAsia" w:cstheme="majorBidi"/>
      <w:b/>
      <w:spacing w:val="5"/>
      <w:kern w:val="28"/>
      <w:sz w:val="48"/>
      <w:szCs w:val="52"/>
    </w:rPr>
  </w:style>
  <w:style w:type="character" w:customStyle="1" w:styleId="TtulodetapaCar">
    <w:name w:val="Título de tapa Car"/>
    <w:basedOn w:val="Fuentedeprrafopredeter"/>
    <w:link w:val="Ttulodetapa"/>
    <w:rsid w:val="00B8639F"/>
    <w:rPr>
      <w:rFonts w:ascii="Verdana" w:eastAsiaTheme="majorEastAsia" w:hAnsi="Verdana" w:cstheme="majorBidi"/>
      <w:b/>
      <w:color w:val="404040" w:themeColor="text1" w:themeTint="BF"/>
      <w:spacing w:val="5"/>
      <w:kern w:val="28"/>
      <w:sz w:val="48"/>
      <w:szCs w:val="52"/>
      <w:lang w:eastAsia="es-ES"/>
    </w:rPr>
  </w:style>
  <w:style w:type="paragraph" w:customStyle="1" w:styleId="Vietas">
    <w:name w:val="Viñetas"/>
    <w:basedOn w:val="Normal"/>
    <w:link w:val="VietasCar"/>
    <w:autoRedefine/>
    <w:qFormat/>
    <w:rsid w:val="00B96889"/>
    <w:pPr>
      <w:widowControl/>
      <w:numPr>
        <w:numId w:val="1"/>
      </w:numPr>
      <w:suppressAutoHyphens w:val="0"/>
      <w:spacing w:before="60" w:after="60"/>
    </w:pPr>
    <w:rPr>
      <w:rFonts w:eastAsiaTheme="minorEastAsia" w:cstheme="minorBidi"/>
      <w:bCs/>
      <w:kern w:val="0"/>
      <w:lang w:eastAsia="es-AR"/>
    </w:rPr>
  </w:style>
  <w:style w:type="character" w:customStyle="1" w:styleId="VietasCar">
    <w:name w:val="Viñetas Car"/>
    <w:basedOn w:val="Fuentedeprrafopredeter"/>
    <w:link w:val="Vietas"/>
    <w:rsid w:val="00B96889"/>
    <w:rPr>
      <w:rFonts w:ascii="Verdana" w:eastAsiaTheme="minorEastAsia" w:hAnsi="Verdana"/>
      <w:bCs/>
      <w:color w:val="404040" w:themeColor="text1" w:themeTint="BF"/>
      <w:sz w:val="20"/>
      <w:lang w:eastAsia="es-AR"/>
    </w:rPr>
  </w:style>
  <w:style w:type="table" w:styleId="Sombreadoclaro-nfasis4">
    <w:name w:val="Light Shading Accent 4"/>
    <w:basedOn w:val="Tablanormal"/>
    <w:uiPriority w:val="60"/>
    <w:rsid w:val="00B96889"/>
    <w:pPr>
      <w:spacing w:after="0" w:line="240" w:lineRule="auto"/>
    </w:pPr>
    <w:rPr>
      <w:rFonts w:ascii="Franklin Gothic Book" w:hAnsi="Franklin Gothic Book"/>
      <w:kern w:val="22"/>
      <w:sz w:val="20"/>
    </w:rPr>
    <w:tblPr>
      <w:tblStyleRowBandSize w:val="1"/>
      <w:tblStyleColBandSize w:val="1"/>
      <w:tblBorders>
        <w:top w:val="single" w:sz="8" w:space="0" w:color="4CBDFD" w:themeColor="accent4"/>
        <w:bottom w:val="single" w:sz="8" w:space="0" w:color="4CBDFD" w:themeColor="accent4"/>
      </w:tblBorders>
    </w:tblPr>
    <w:tblStylePr w:type="firstRow">
      <w:pPr>
        <w:spacing w:before="0" w:after="0" w:line="240" w:lineRule="auto"/>
      </w:pPr>
      <w:rPr>
        <w:b/>
        <w:bCs/>
        <w:color w:val="auto"/>
      </w:rPr>
      <w:tblPr/>
      <w:tcPr>
        <w:tcBorders>
          <w:top w:val="single" w:sz="8" w:space="0" w:color="4CBDFD" w:themeColor="accent4"/>
          <w:left w:val="nil"/>
          <w:bottom w:val="single" w:sz="8" w:space="0" w:color="4CBDFD" w:themeColor="accent4"/>
          <w:right w:val="nil"/>
          <w:insideH w:val="nil"/>
          <w:insideV w:val="nil"/>
        </w:tcBorders>
      </w:tcPr>
    </w:tblStylePr>
    <w:tblStylePr w:type="lastRow">
      <w:pPr>
        <w:spacing w:before="0" w:after="0" w:line="240" w:lineRule="auto"/>
      </w:pPr>
      <w:rPr>
        <w:b/>
        <w:bCs/>
      </w:rPr>
      <w:tblPr/>
      <w:tcPr>
        <w:tcBorders>
          <w:top w:val="single" w:sz="8" w:space="0" w:color="4CBDFD" w:themeColor="accent4"/>
          <w:left w:val="nil"/>
          <w:bottom w:val="single" w:sz="8" w:space="0" w:color="4CBDFD"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EFE" w:themeFill="accent4" w:themeFillTint="3F"/>
      </w:tcPr>
    </w:tblStylePr>
    <w:tblStylePr w:type="band1Horz">
      <w:tblPr/>
      <w:tcPr>
        <w:tcBorders>
          <w:left w:val="nil"/>
          <w:right w:val="nil"/>
          <w:insideH w:val="nil"/>
          <w:insideV w:val="nil"/>
        </w:tcBorders>
        <w:shd w:val="clear" w:color="auto" w:fill="D2EEFE" w:themeFill="accent4" w:themeFillTint="3F"/>
      </w:tcPr>
    </w:tblStylePr>
  </w:style>
  <w:style w:type="numbering" w:customStyle="1" w:styleId="Listaactual4">
    <w:name w:val="Lista actual4"/>
    <w:uiPriority w:val="99"/>
    <w:rsid w:val="005A5970"/>
    <w:pPr>
      <w:numPr>
        <w:numId w:val="6"/>
      </w:numPr>
    </w:pPr>
  </w:style>
  <w:style w:type="paragraph" w:styleId="Piedepgina">
    <w:name w:val="footer"/>
    <w:basedOn w:val="Normal"/>
    <w:link w:val="PiedepginaCar"/>
    <w:qFormat/>
    <w:rsid w:val="00814316"/>
    <w:pPr>
      <w:pBdr>
        <w:top w:val="single" w:sz="4" w:space="1" w:color="404040" w:themeColor="text1" w:themeTint="BF"/>
      </w:pBdr>
      <w:tabs>
        <w:tab w:val="right" w:pos="8931"/>
      </w:tabs>
    </w:pPr>
    <w:rPr>
      <w:color w:val="7F7F7F" w:themeColor="text1" w:themeTint="80"/>
    </w:rPr>
  </w:style>
  <w:style w:type="character" w:customStyle="1" w:styleId="PiedepginaCar">
    <w:name w:val="Pie de página Car"/>
    <w:basedOn w:val="Fuentedeprrafopredeter"/>
    <w:link w:val="Piedepgina"/>
    <w:rsid w:val="00814316"/>
    <w:rPr>
      <w:rFonts w:ascii="Franklin Gothic Book" w:eastAsia="Times New Roman" w:hAnsi="Franklin Gothic Book" w:cs="Mangal"/>
      <w:color w:val="7F7F7F" w:themeColor="text1" w:themeTint="80"/>
      <w:kern w:val="22"/>
      <w:sz w:val="20"/>
      <w:lang w:eastAsia="es-ES"/>
    </w:rPr>
  </w:style>
  <w:style w:type="paragraph" w:styleId="Textodeglobo">
    <w:name w:val="Balloon Text"/>
    <w:basedOn w:val="Normal"/>
    <w:link w:val="TextodegloboCar"/>
    <w:unhideWhenUsed/>
    <w:rsid w:val="00B96889"/>
    <w:pPr>
      <w:spacing w:before="0" w:after="0"/>
    </w:pPr>
    <w:rPr>
      <w:rFonts w:ascii="Tahoma" w:hAnsi="Tahoma" w:cs="Tahoma"/>
      <w:sz w:val="16"/>
      <w:szCs w:val="16"/>
    </w:rPr>
  </w:style>
  <w:style w:type="character" w:customStyle="1" w:styleId="TextodegloboCar">
    <w:name w:val="Texto de globo Car"/>
    <w:basedOn w:val="Fuentedeprrafopredeter"/>
    <w:link w:val="Textodeglobo"/>
    <w:rsid w:val="00B96889"/>
    <w:rPr>
      <w:rFonts w:ascii="Tahoma" w:eastAsia="Times New Roman" w:hAnsi="Tahoma" w:cs="Tahoma"/>
      <w:kern w:val="22"/>
      <w:sz w:val="16"/>
      <w:szCs w:val="16"/>
      <w:lang w:eastAsia="es-ES"/>
    </w:rPr>
  </w:style>
  <w:style w:type="table" w:styleId="Sombreadoclaro-nfasis5">
    <w:name w:val="Light Shading Accent 5"/>
    <w:basedOn w:val="Tablanormal"/>
    <w:uiPriority w:val="60"/>
    <w:rsid w:val="004565E4"/>
    <w:pPr>
      <w:spacing w:after="0" w:line="240" w:lineRule="auto"/>
    </w:pPr>
    <w:rPr>
      <w:color w:val="378885" w:themeColor="accent5" w:themeShade="BF"/>
    </w:rPr>
    <w:tblPr>
      <w:tblStyleRowBandSize w:val="1"/>
      <w:tblStyleColBandSize w:val="1"/>
      <w:tblBorders>
        <w:top w:val="single" w:sz="8" w:space="0" w:color="4BB6B2" w:themeColor="accent5"/>
        <w:bottom w:val="single" w:sz="8" w:space="0" w:color="4BB6B2" w:themeColor="accent5"/>
      </w:tblBorders>
    </w:tblPr>
    <w:tblStylePr w:type="firstRow">
      <w:pPr>
        <w:spacing w:before="0" w:after="0" w:line="240" w:lineRule="auto"/>
      </w:pPr>
      <w:rPr>
        <w:b/>
        <w:bCs/>
      </w:rPr>
      <w:tblPr/>
      <w:tcPr>
        <w:tcBorders>
          <w:top w:val="single" w:sz="8" w:space="0" w:color="4BB6B2" w:themeColor="accent5"/>
          <w:left w:val="nil"/>
          <w:bottom w:val="single" w:sz="8" w:space="0" w:color="4BB6B2" w:themeColor="accent5"/>
          <w:right w:val="nil"/>
          <w:insideH w:val="nil"/>
          <w:insideV w:val="nil"/>
        </w:tcBorders>
      </w:tcPr>
    </w:tblStylePr>
    <w:tblStylePr w:type="lastRow">
      <w:pPr>
        <w:spacing w:before="0" w:after="0" w:line="240" w:lineRule="auto"/>
      </w:pPr>
      <w:rPr>
        <w:b/>
        <w:bCs/>
      </w:rPr>
      <w:tblPr/>
      <w:tcPr>
        <w:tcBorders>
          <w:top w:val="single" w:sz="8" w:space="0" w:color="4BB6B2" w:themeColor="accent5"/>
          <w:left w:val="nil"/>
          <w:bottom w:val="single" w:sz="8" w:space="0" w:color="4BB6B2"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DEB" w:themeFill="accent5" w:themeFillTint="3F"/>
      </w:tcPr>
    </w:tblStylePr>
    <w:tblStylePr w:type="band1Horz">
      <w:tblPr/>
      <w:tcPr>
        <w:tcBorders>
          <w:left w:val="nil"/>
          <w:right w:val="nil"/>
          <w:insideH w:val="nil"/>
          <w:insideV w:val="nil"/>
        </w:tcBorders>
        <w:shd w:val="clear" w:color="auto" w:fill="D2EDEB" w:themeFill="accent5" w:themeFillTint="3F"/>
      </w:tcPr>
    </w:tblStylePr>
  </w:style>
  <w:style w:type="character" w:styleId="Hipervnculo">
    <w:name w:val="Hyperlink"/>
    <w:basedOn w:val="Fuentedeprrafopredeter"/>
    <w:uiPriority w:val="99"/>
    <w:unhideWhenUsed/>
    <w:qFormat/>
    <w:rsid w:val="00B8639F"/>
    <w:rPr>
      <w:rFonts w:ascii="Verdana" w:hAnsi="Verdana"/>
      <w:color w:val="1E95E2" w:themeColor="hyperlink"/>
      <w:u w:val="single"/>
    </w:rPr>
  </w:style>
  <w:style w:type="paragraph" w:styleId="Descripcin">
    <w:name w:val="caption"/>
    <w:aliases w:val="Car"/>
    <w:basedOn w:val="Normal"/>
    <w:next w:val="Normal"/>
    <w:link w:val="DescripcinCar"/>
    <w:autoRedefine/>
    <w:uiPriority w:val="35"/>
    <w:unhideWhenUsed/>
    <w:qFormat/>
    <w:rsid w:val="002D0CFE"/>
    <w:pPr>
      <w:keepNext/>
      <w:spacing w:before="0" w:after="200"/>
      <w:jc w:val="center"/>
    </w:pPr>
    <w:rPr>
      <w:rFonts w:cs="Poppins"/>
      <w:b/>
      <w:bCs/>
      <w:szCs w:val="18"/>
    </w:rPr>
  </w:style>
  <w:style w:type="paragraph" w:customStyle="1" w:styleId="EstiloTextotablasNegrita">
    <w:name w:val="Estilo Texto tablas + Negrita"/>
    <w:basedOn w:val="Normal"/>
    <w:rsid w:val="002A7188"/>
    <w:pPr>
      <w:widowControl/>
      <w:suppressAutoHyphens w:val="0"/>
      <w:jc w:val="left"/>
    </w:pPr>
    <w:rPr>
      <w:rFonts w:eastAsiaTheme="minorHAnsi" w:cstheme="minorBidi"/>
      <w:kern w:val="0"/>
      <w:lang w:eastAsia="en-US"/>
    </w:rPr>
  </w:style>
  <w:style w:type="paragraph" w:customStyle="1" w:styleId="EstiloTextotablasCentrado">
    <w:name w:val="Estilo Texto tablas + Centrado"/>
    <w:basedOn w:val="Normal"/>
    <w:rsid w:val="002A7188"/>
    <w:pPr>
      <w:framePr w:wrap="around" w:vAnchor="text" w:hAnchor="text" w:y="1"/>
      <w:widowControl/>
      <w:suppressAutoHyphens w:val="0"/>
      <w:spacing w:before="60" w:after="60"/>
      <w:jc w:val="left"/>
    </w:pPr>
    <w:rPr>
      <w:rFonts w:cs="Times New Roman"/>
      <w:kern w:val="0"/>
      <w:sz w:val="18"/>
      <w:szCs w:val="20"/>
      <w:lang w:eastAsia="en-US"/>
    </w:rPr>
  </w:style>
  <w:style w:type="character" w:styleId="Textodelmarcadordeposicin">
    <w:name w:val="Placeholder Text"/>
    <w:basedOn w:val="Fuentedeprrafopredeter"/>
    <w:uiPriority w:val="99"/>
    <w:semiHidden/>
    <w:rsid w:val="00913BBC"/>
    <w:rPr>
      <w:color w:val="808080"/>
    </w:rPr>
  </w:style>
  <w:style w:type="paragraph" w:styleId="Prrafodelista">
    <w:name w:val="List Paragraph"/>
    <w:aliases w:val="Párrafo de lista numerado,List Paragraph,List1,List Paragraph1,Numbered Indented Text,List Paragraph Char Char Char,List Paragraph Char Char,Bullet 1,lp1,List Paragraph11,Bullet Styles para,List Paragraph (numbered (a)),Dot pt"/>
    <w:basedOn w:val="Normal"/>
    <w:link w:val="PrrafodelistaCar"/>
    <w:uiPriority w:val="34"/>
    <w:qFormat/>
    <w:rsid w:val="00815269"/>
    <w:pPr>
      <w:spacing w:before="0" w:after="0"/>
      <w:ind w:left="720"/>
      <w:contextualSpacing/>
    </w:pPr>
    <w:rPr>
      <w:lang w:val="en-US"/>
    </w:rPr>
  </w:style>
  <w:style w:type="paragraph" w:styleId="NormalWeb">
    <w:name w:val="Normal (Web)"/>
    <w:basedOn w:val="Normal"/>
    <w:uiPriority w:val="99"/>
    <w:unhideWhenUsed/>
    <w:rsid w:val="001309EC"/>
    <w:pPr>
      <w:widowControl/>
      <w:suppressAutoHyphens w:val="0"/>
      <w:spacing w:before="100" w:beforeAutospacing="1" w:after="100" w:afterAutospacing="1" w:line="240" w:lineRule="auto"/>
      <w:jc w:val="left"/>
    </w:pPr>
    <w:rPr>
      <w:rFonts w:ascii="Times New Roman" w:hAnsi="Times New Roman" w:cs="Times New Roman"/>
      <w:kern w:val="0"/>
      <w:sz w:val="24"/>
      <w:szCs w:val="24"/>
      <w:lang w:eastAsia="es-AR"/>
    </w:rPr>
  </w:style>
  <w:style w:type="paragraph" w:styleId="Citadestacada">
    <w:name w:val="Intense Quote"/>
    <w:basedOn w:val="Normal"/>
    <w:next w:val="Normal"/>
    <w:link w:val="CitadestacadaCar"/>
    <w:uiPriority w:val="30"/>
    <w:qFormat/>
    <w:rsid w:val="001309EC"/>
    <w:pPr>
      <w:pBdr>
        <w:top w:val="single" w:sz="4" w:space="10" w:color="1A85C9" w:themeColor="accent1"/>
        <w:bottom w:val="single" w:sz="4" w:space="10" w:color="1A85C9" w:themeColor="accent1"/>
      </w:pBdr>
      <w:spacing w:before="360" w:after="360"/>
      <w:ind w:left="864" w:right="864"/>
      <w:jc w:val="center"/>
    </w:pPr>
    <w:rPr>
      <w:i/>
      <w:iCs/>
      <w:color w:val="00B0F0"/>
      <w:sz w:val="22"/>
      <w:szCs w:val="24"/>
    </w:rPr>
  </w:style>
  <w:style w:type="character" w:customStyle="1" w:styleId="CitadestacadaCar">
    <w:name w:val="Cita destacada Car"/>
    <w:basedOn w:val="Fuentedeprrafopredeter"/>
    <w:link w:val="Citadestacada"/>
    <w:uiPriority w:val="30"/>
    <w:rsid w:val="001309EC"/>
    <w:rPr>
      <w:rFonts w:ascii="Poppins" w:eastAsia="Times New Roman" w:hAnsi="Poppins" w:cs="Mangal"/>
      <w:i/>
      <w:iCs/>
      <w:color w:val="00B0F0"/>
      <w:kern w:val="22"/>
      <w:szCs w:val="24"/>
      <w:lang w:eastAsia="es-ES"/>
    </w:rPr>
  </w:style>
  <w:style w:type="numbering" w:customStyle="1" w:styleId="Listaactual1">
    <w:name w:val="Lista actual1"/>
    <w:rsid w:val="005911D7"/>
    <w:pPr>
      <w:numPr>
        <w:numId w:val="2"/>
      </w:numPr>
    </w:pPr>
  </w:style>
  <w:style w:type="numbering" w:customStyle="1" w:styleId="Listaactual2">
    <w:name w:val="Lista actual2"/>
    <w:uiPriority w:val="99"/>
    <w:rsid w:val="005911D7"/>
    <w:pPr>
      <w:numPr>
        <w:numId w:val="3"/>
      </w:numPr>
    </w:pPr>
  </w:style>
  <w:style w:type="numbering" w:styleId="111111">
    <w:name w:val="Outline List 2"/>
    <w:basedOn w:val="Sinlista"/>
    <w:unhideWhenUsed/>
    <w:rsid w:val="005911D7"/>
    <w:pPr>
      <w:numPr>
        <w:numId w:val="4"/>
      </w:numPr>
    </w:pPr>
  </w:style>
  <w:style w:type="numbering" w:customStyle="1" w:styleId="Listaactual5">
    <w:name w:val="Lista actual5"/>
    <w:uiPriority w:val="99"/>
    <w:rsid w:val="005A5970"/>
    <w:pPr>
      <w:numPr>
        <w:numId w:val="7"/>
      </w:numPr>
    </w:pPr>
  </w:style>
  <w:style w:type="numbering" w:customStyle="1" w:styleId="Listaactual6">
    <w:name w:val="Lista actual6"/>
    <w:uiPriority w:val="99"/>
    <w:rsid w:val="005A5970"/>
    <w:pPr>
      <w:numPr>
        <w:numId w:val="8"/>
      </w:numPr>
    </w:pPr>
  </w:style>
  <w:style w:type="numbering" w:customStyle="1" w:styleId="Listaactual7">
    <w:name w:val="Lista actual7"/>
    <w:uiPriority w:val="99"/>
    <w:rsid w:val="00B9626A"/>
    <w:pPr>
      <w:numPr>
        <w:numId w:val="9"/>
      </w:numPr>
    </w:pPr>
  </w:style>
  <w:style w:type="numbering" w:customStyle="1" w:styleId="Listaactual8">
    <w:name w:val="Lista actual8"/>
    <w:uiPriority w:val="99"/>
    <w:rsid w:val="00B8639F"/>
    <w:pPr>
      <w:numPr>
        <w:numId w:val="10"/>
      </w:numPr>
    </w:pPr>
  </w:style>
  <w:style w:type="numbering" w:customStyle="1" w:styleId="Listaactual9">
    <w:name w:val="Lista actual9"/>
    <w:uiPriority w:val="99"/>
    <w:rsid w:val="00BC7134"/>
    <w:pPr>
      <w:numPr>
        <w:numId w:val="11"/>
      </w:numPr>
    </w:pPr>
  </w:style>
  <w:style w:type="numbering" w:customStyle="1" w:styleId="Listaactual10">
    <w:name w:val="Lista actual10"/>
    <w:uiPriority w:val="99"/>
    <w:rsid w:val="00BC7134"/>
    <w:pPr>
      <w:numPr>
        <w:numId w:val="12"/>
      </w:numPr>
    </w:pPr>
  </w:style>
  <w:style w:type="numbering" w:customStyle="1" w:styleId="Listaactual11">
    <w:name w:val="Lista actual11"/>
    <w:uiPriority w:val="99"/>
    <w:rsid w:val="00BC7134"/>
    <w:pPr>
      <w:numPr>
        <w:numId w:val="13"/>
      </w:numPr>
    </w:pPr>
  </w:style>
  <w:style w:type="numbering" w:customStyle="1" w:styleId="Listaactual12">
    <w:name w:val="Lista actual12"/>
    <w:uiPriority w:val="99"/>
    <w:rsid w:val="00BC7134"/>
    <w:pPr>
      <w:numPr>
        <w:numId w:val="14"/>
      </w:numPr>
    </w:pPr>
  </w:style>
  <w:style w:type="numbering" w:customStyle="1" w:styleId="Listaactual13">
    <w:name w:val="Lista actual13"/>
    <w:uiPriority w:val="99"/>
    <w:rsid w:val="00BC7134"/>
    <w:pPr>
      <w:numPr>
        <w:numId w:val="15"/>
      </w:numPr>
    </w:pPr>
  </w:style>
  <w:style w:type="numbering" w:customStyle="1" w:styleId="Listaactual14">
    <w:name w:val="Lista actual14"/>
    <w:uiPriority w:val="99"/>
    <w:rsid w:val="00BC7134"/>
    <w:pPr>
      <w:numPr>
        <w:numId w:val="16"/>
      </w:numPr>
    </w:pPr>
  </w:style>
  <w:style w:type="numbering" w:customStyle="1" w:styleId="Listaactual15">
    <w:name w:val="Lista actual15"/>
    <w:uiPriority w:val="99"/>
    <w:rsid w:val="00953310"/>
    <w:pPr>
      <w:numPr>
        <w:numId w:val="17"/>
      </w:numPr>
    </w:pPr>
  </w:style>
  <w:style w:type="numbering" w:customStyle="1" w:styleId="Listaactual16">
    <w:name w:val="Lista actual16"/>
    <w:uiPriority w:val="99"/>
    <w:rsid w:val="00953310"/>
    <w:pPr>
      <w:numPr>
        <w:numId w:val="18"/>
      </w:numPr>
    </w:pPr>
  </w:style>
  <w:style w:type="numbering" w:customStyle="1" w:styleId="Listaactual17">
    <w:name w:val="Lista actual17"/>
    <w:uiPriority w:val="99"/>
    <w:rsid w:val="00953310"/>
    <w:pPr>
      <w:numPr>
        <w:numId w:val="19"/>
      </w:numPr>
    </w:pPr>
  </w:style>
  <w:style w:type="numbering" w:customStyle="1" w:styleId="Listaactual18">
    <w:name w:val="Lista actual18"/>
    <w:uiPriority w:val="99"/>
    <w:rsid w:val="00953310"/>
    <w:pPr>
      <w:numPr>
        <w:numId w:val="20"/>
      </w:numPr>
    </w:pPr>
  </w:style>
  <w:style w:type="numbering" w:customStyle="1" w:styleId="Listaactual19">
    <w:name w:val="Lista actual19"/>
    <w:uiPriority w:val="99"/>
    <w:rsid w:val="00953310"/>
    <w:pPr>
      <w:numPr>
        <w:numId w:val="21"/>
      </w:numPr>
    </w:pPr>
  </w:style>
  <w:style w:type="numbering" w:customStyle="1" w:styleId="Listaactual20">
    <w:name w:val="Lista actual20"/>
    <w:uiPriority w:val="99"/>
    <w:rsid w:val="0063524C"/>
    <w:pPr>
      <w:numPr>
        <w:numId w:val="22"/>
      </w:numPr>
    </w:pPr>
  </w:style>
  <w:style w:type="numbering" w:customStyle="1" w:styleId="Listaactual21">
    <w:name w:val="Lista actual21"/>
    <w:uiPriority w:val="99"/>
    <w:rsid w:val="0063524C"/>
    <w:pPr>
      <w:numPr>
        <w:numId w:val="23"/>
      </w:numPr>
    </w:pPr>
  </w:style>
  <w:style w:type="numbering" w:customStyle="1" w:styleId="Listaactual22">
    <w:name w:val="Lista actual22"/>
    <w:uiPriority w:val="99"/>
    <w:rsid w:val="0063524C"/>
    <w:pPr>
      <w:numPr>
        <w:numId w:val="25"/>
      </w:numPr>
    </w:pPr>
  </w:style>
  <w:style w:type="numbering" w:customStyle="1" w:styleId="Listaactual23">
    <w:name w:val="Lista actual23"/>
    <w:uiPriority w:val="99"/>
    <w:rsid w:val="0063524C"/>
    <w:pPr>
      <w:numPr>
        <w:numId w:val="26"/>
      </w:numPr>
    </w:pPr>
  </w:style>
  <w:style w:type="table" w:styleId="Tabladelista1clara-nfasis4">
    <w:name w:val="List Table 1 Light Accent 4"/>
    <w:basedOn w:val="Tablanormal"/>
    <w:uiPriority w:val="46"/>
    <w:rsid w:val="00790093"/>
    <w:pPr>
      <w:spacing w:after="0" w:line="240" w:lineRule="auto"/>
    </w:pPr>
    <w:tblPr>
      <w:tblStyleRowBandSize w:val="1"/>
      <w:tblStyleColBandSize w:val="1"/>
    </w:tblPr>
    <w:tblStylePr w:type="firstRow">
      <w:rPr>
        <w:b/>
        <w:bCs/>
      </w:rPr>
      <w:tblPr/>
      <w:tcPr>
        <w:tcBorders>
          <w:bottom w:val="single" w:sz="4" w:space="0" w:color="93D7FD" w:themeColor="accent4" w:themeTint="99"/>
        </w:tcBorders>
      </w:tcPr>
    </w:tblStylePr>
    <w:tblStylePr w:type="lastRow">
      <w:rPr>
        <w:b/>
        <w:bCs/>
      </w:rPr>
      <w:tblPr/>
      <w:tcPr>
        <w:tcBorders>
          <w:top w:val="single" w:sz="4" w:space="0" w:color="93D7FD" w:themeColor="accent4" w:themeTint="99"/>
        </w:tcBorders>
      </w:tcPr>
    </w:tblStylePr>
    <w:tblStylePr w:type="firstCol">
      <w:rPr>
        <w:b/>
        <w:bCs/>
      </w:rPr>
    </w:tblStylePr>
    <w:tblStylePr w:type="lastCol">
      <w:rPr>
        <w:b/>
        <w:bCs/>
      </w:rPr>
    </w:tblStylePr>
    <w:tblStylePr w:type="band1Vert">
      <w:tblPr/>
      <w:tcPr>
        <w:shd w:val="clear" w:color="auto" w:fill="DBF1FE" w:themeFill="accent4" w:themeFillTint="33"/>
      </w:tcPr>
    </w:tblStylePr>
    <w:tblStylePr w:type="band1Horz">
      <w:tblPr/>
      <w:tcPr>
        <w:shd w:val="clear" w:color="auto" w:fill="DBF1FE" w:themeFill="accent4" w:themeFillTint="33"/>
      </w:tcPr>
    </w:tblStylePr>
  </w:style>
  <w:style w:type="table" w:styleId="Tablaconcuadrcula4-nfasis1">
    <w:name w:val="Grid Table 4 Accent 1"/>
    <w:basedOn w:val="Tablanormal"/>
    <w:uiPriority w:val="49"/>
    <w:rsid w:val="0059029A"/>
    <w:pPr>
      <w:spacing w:after="0" w:line="240" w:lineRule="auto"/>
    </w:pPr>
    <w:tblPr>
      <w:tblStyleRowBandSize w:val="1"/>
      <w:tblStyleColBandSize w:val="1"/>
      <w:tblBorders>
        <w:top w:val="single" w:sz="4" w:space="0" w:color="68B8EB" w:themeColor="accent1" w:themeTint="99"/>
        <w:left w:val="single" w:sz="4" w:space="0" w:color="68B8EB" w:themeColor="accent1" w:themeTint="99"/>
        <w:bottom w:val="single" w:sz="4" w:space="0" w:color="68B8EB" w:themeColor="accent1" w:themeTint="99"/>
        <w:right w:val="single" w:sz="4" w:space="0" w:color="68B8EB" w:themeColor="accent1" w:themeTint="99"/>
        <w:insideH w:val="single" w:sz="4" w:space="0" w:color="68B8EB" w:themeColor="accent1" w:themeTint="99"/>
        <w:insideV w:val="single" w:sz="4" w:space="0" w:color="68B8EB" w:themeColor="accent1" w:themeTint="99"/>
      </w:tblBorders>
    </w:tblPr>
    <w:tblStylePr w:type="firstRow">
      <w:rPr>
        <w:b/>
        <w:bCs/>
        <w:color w:val="FFFFFF" w:themeColor="background1"/>
      </w:rPr>
      <w:tblPr/>
      <w:tcPr>
        <w:tcBorders>
          <w:top w:val="single" w:sz="4" w:space="0" w:color="1A85C9" w:themeColor="accent1"/>
          <w:left w:val="single" w:sz="4" w:space="0" w:color="1A85C9" w:themeColor="accent1"/>
          <w:bottom w:val="single" w:sz="4" w:space="0" w:color="1A85C9" w:themeColor="accent1"/>
          <w:right w:val="single" w:sz="4" w:space="0" w:color="1A85C9" w:themeColor="accent1"/>
          <w:insideH w:val="nil"/>
          <w:insideV w:val="nil"/>
        </w:tcBorders>
        <w:shd w:val="clear" w:color="auto" w:fill="1A85C9" w:themeFill="accent1"/>
      </w:tcPr>
    </w:tblStylePr>
    <w:tblStylePr w:type="lastRow">
      <w:rPr>
        <w:b/>
        <w:bCs/>
      </w:rPr>
      <w:tblPr/>
      <w:tcPr>
        <w:tcBorders>
          <w:top w:val="double" w:sz="4" w:space="0" w:color="1A85C9" w:themeColor="accent1"/>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table" w:styleId="Tablaconcuadrcula4-nfasis4">
    <w:name w:val="Grid Table 4 Accent 4"/>
    <w:basedOn w:val="Tablanormal"/>
    <w:uiPriority w:val="49"/>
    <w:rsid w:val="0059029A"/>
    <w:pPr>
      <w:spacing w:after="0" w:line="240" w:lineRule="auto"/>
    </w:pPr>
    <w:tblPr>
      <w:tblStyleRowBandSize w:val="1"/>
      <w:tblStyleColBandSize w:val="1"/>
      <w:tblBorders>
        <w:top w:val="single" w:sz="4" w:space="0" w:color="93D7FD" w:themeColor="accent4" w:themeTint="99"/>
        <w:left w:val="single" w:sz="4" w:space="0" w:color="93D7FD" w:themeColor="accent4" w:themeTint="99"/>
        <w:bottom w:val="single" w:sz="4" w:space="0" w:color="93D7FD" w:themeColor="accent4" w:themeTint="99"/>
        <w:right w:val="single" w:sz="4" w:space="0" w:color="93D7FD" w:themeColor="accent4" w:themeTint="99"/>
        <w:insideH w:val="single" w:sz="4" w:space="0" w:color="93D7FD" w:themeColor="accent4" w:themeTint="99"/>
        <w:insideV w:val="single" w:sz="4" w:space="0" w:color="93D7FD" w:themeColor="accent4" w:themeTint="99"/>
      </w:tblBorders>
    </w:tblPr>
    <w:tblStylePr w:type="firstRow">
      <w:rPr>
        <w:b/>
        <w:bCs/>
        <w:color w:val="FFFFFF" w:themeColor="background1"/>
      </w:rPr>
      <w:tblPr/>
      <w:tcPr>
        <w:tcBorders>
          <w:top w:val="single" w:sz="4" w:space="0" w:color="4CBDFD" w:themeColor="accent4"/>
          <w:left w:val="single" w:sz="4" w:space="0" w:color="4CBDFD" w:themeColor="accent4"/>
          <w:bottom w:val="single" w:sz="4" w:space="0" w:color="4CBDFD" w:themeColor="accent4"/>
          <w:right w:val="single" w:sz="4" w:space="0" w:color="4CBDFD" w:themeColor="accent4"/>
          <w:insideH w:val="nil"/>
          <w:insideV w:val="nil"/>
        </w:tcBorders>
        <w:shd w:val="clear" w:color="auto" w:fill="4CBDFD" w:themeFill="accent4"/>
      </w:tcPr>
    </w:tblStylePr>
    <w:tblStylePr w:type="lastRow">
      <w:rPr>
        <w:b/>
        <w:bCs/>
      </w:rPr>
      <w:tblPr/>
      <w:tcPr>
        <w:tcBorders>
          <w:top w:val="double" w:sz="4" w:space="0" w:color="4CBDFD" w:themeColor="accent4"/>
        </w:tcBorders>
      </w:tcPr>
    </w:tblStylePr>
    <w:tblStylePr w:type="firstCol">
      <w:rPr>
        <w:b/>
        <w:bCs/>
      </w:rPr>
    </w:tblStylePr>
    <w:tblStylePr w:type="lastCol">
      <w:rPr>
        <w:b/>
        <w:bCs/>
      </w:rPr>
    </w:tblStylePr>
    <w:tblStylePr w:type="band1Vert">
      <w:tblPr/>
      <w:tcPr>
        <w:shd w:val="clear" w:color="auto" w:fill="DBF1FE" w:themeFill="accent4" w:themeFillTint="33"/>
      </w:tcPr>
    </w:tblStylePr>
    <w:tblStylePr w:type="band1Horz">
      <w:tblPr/>
      <w:tcPr>
        <w:shd w:val="clear" w:color="auto" w:fill="DBF1FE" w:themeFill="accent4" w:themeFillTint="33"/>
      </w:tcPr>
    </w:tblStylePr>
  </w:style>
  <w:style w:type="table" w:styleId="Tablaconcuadrcula5oscura-nfasis4">
    <w:name w:val="Grid Table 5 Dark Accent 4"/>
    <w:basedOn w:val="Tablanormal"/>
    <w:uiPriority w:val="50"/>
    <w:rsid w:val="00BD278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F1F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CBDFD"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CBDFD"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CBDFD"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CBDFD" w:themeFill="accent4"/>
      </w:tcPr>
    </w:tblStylePr>
    <w:tblStylePr w:type="band1Vert">
      <w:tblPr/>
      <w:tcPr>
        <w:shd w:val="clear" w:color="auto" w:fill="B7E4FE" w:themeFill="accent4" w:themeFillTint="66"/>
      </w:tcPr>
    </w:tblStylePr>
    <w:tblStylePr w:type="band1Horz">
      <w:tblPr/>
      <w:tcPr>
        <w:shd w:val="clear" w:color="auto" w:fill="B7E4FE" w:themeFill="accent4" w:themeFillTint="66"/>
      </w:tcPr>
    </w:tblStylePr>
  </w:style>
  <w:style w:type="paragraph" w:styleId="TtuloTDC">
    <w:name w:val="TOC Heading"/>
    <w:basedOn w:val="Ttulo1"/>
    <w:next w:val="Normal"/>
    <w:uiPriority w:val="39"/>
    <w:unhideWhenUsed/>
    <w:qFormat/>
    <w:rsid w:val="00B6077D"/>
    <w:pPr>
      <w:keepNext/>
      <w:keepLines/>
      <w:widowControl/>
      <w:numPr>
        <w:numId w:val="0"/>
      </w:numPr>
      <w:suppressAutoHyphens w:val="0"/>
      <w:spacing w:before="240" w:after="0" w:line="259" w:lineRule="auto"/>
      <w:outlineLvl w:val="9"/>
    </w:pPr>
    <w:rPr>
      <w:rFonts w:asciiTheme="majorHAnsi" w:eastAsiaTheme="majorEastAsia" w:hAnsiTheme="majorHAnsi" w:cstheme="majorBidi"/>
      <w:color w:val="136396" w:themeColor="accent1" w:themeShade="BF"/>
      <w:kern w:val="0"/>
      <w:sz w:val="32"/>
      <w:szCs w:val="32"/>
      <w:lang w:val="es-AR" w:eastAsia="es-AR"/>
    </w:rPr>
  </w:style>
  <w:style w:type="paragraph" w:styleId="Tabladeilustraciones">
    <w:name w:val="table of figures"/>
    <w:basedOn w:val="Normal"/>
    <w:next w:val="Normal"/>
    <w:uiPriority w:val="99"/>
    <w:unhideWhenUsed/>
    <w:rsid w:val="005D6851"/>
    <w:pPr>
      <w:spacing w:after="0"/>
    </w:pPr>
  </w:style>
  <w:style w:type="character" w:customStyle="1" w:styleId="DescripcinCar">
    <w:name w:val="Descripción Car"/>
    <w:aliases w:val="Car Car"/>
    <w:basedOn w:val="Fuentedeprrafopredeter"/>
    <w:link w:val="Descripcin"/>
    <w:uiPriority w:val="35"/>
    <w:locked/>
    <w:rsid w:val="002D0CFE"/>
    <w:rPr>
      <w:rFonts w:ascii="Verdana" w:eastAsia="Times New Roman" w:hAnsi="Verdana" w:cs="Poppins"/>
      <w:b/>
      <w:bCs/>
      <w:color w:val="404040" w:themeColor="text1" w:themeTint="BF"/>
      <w:kern w:val="22"/>
      <w:sz w:val="20"/>
      <w:szCs w:val="18"/>
      <w:lang w:eastAsia="es-ES"/>
    </w:rPr>
  </w:style>
  <w:style w:type="paragraph" w:customStyle="1" w:styleId="Titulo5">
    <w:name w:val="Titulo 5"/>
    <w:basedOn w:val="Normal"/>
    <w:link w:val="Titulo5Car"/>
    <w:autoRedefine/>
    <w:qFormat/>
    <w:rsid w:val="003B2E05"/>
    <w:rPr>
      <w:b/>
      <w:color w:val="353635" w:themeColor="background2" w:themeShade="40"/>
      <w:lang w:val="es-ES"/>
    </w:rPr>
  </w:style>
  <w:style w:type="character" w:customStyle="1" w:styleId="Titulo5Car">
    <w:name w:val="Titulo 5 Car"/>
    <w:basedOn w:val="Fuentedeprrafopredeter"/>
    <w:link w:val="Titulo5"/>
    <w:rsid w:val="003B2E05"/>
    <w:rPr>
      <w:rFonts w:ascii="Verdana" w:eastAsia="Times New Roman" w:hAnsi="Verdana" w:cs="Mangal"/>
      <w:b/>
      <w:color w:val="353635" w:themeColor="background2" w:themeShade="40"/>
      <w:kern w:val="22"/>
      <w:sz w:val="20"/>
      <w:lang w:val="es-ES" w:eastAsia="es-ES"/>
    </w:rPr>
  </w:style>
  <w:style w:type="character" w:customStyle="1" w:styleId="PrrafodelistaCar">
    <w:name w:val="Párrafo de lista Car"/>
    <w:aliases w:val="Párrafo de lista numerado Car,List Paragraph Car,List1 Car,List Paragraph1 Car,Numbered Indented Text Car,List Paragraph Char Char Char Car,List Paragraph Char Char Car,Bullet 1 Car,lp1 Car,List Paragraph11 Car,Dot pt Car"/>
    <w:link w:val="Prrafodelista"/>
    <w:uiPriority w:val="34"/>
    <w:qFormat/>
    <w:locked/>
    <w:rsid w:val="003B2E05"/>
    <w:rPr>
      <w:rFonts w:ascii="Verdana" w:eastAsia="Times New Roman" w:hAnsi="Verdana" w:cs="Mangal"/>
      <w:color w:val="404040" w:themeColor="text1" w:themeTint="BF"/>
      <w:kern w:val="22"/>
      <w:sz w:val="20"/>
      <w:lang w:val="en-US" w:eastAsia="es-ES"/>
    </w:rPr>
  </w:style>
  <w:style w:type="character" w:styleId="Refdecomentario">
    <w:name w:val="annotation reference"/>
    <w:basedOn w:val="Fuentedeprrafopredeter"/>
    <w:unhideWhenUsed/>
    <w:rsid w:val="00D57DD9"/>
    <w:rPr>
      <w:sz w:val="16"/>
      <w:szCs w:val="16"/>
    </w:rPr>
  </w:style>
  <w:style w:type="paragraph" w:styleId="Textocomentario">
    <w:name w:val="annotation text"/>
    <w:basedOn w:val="Normal"/>
    <w:link w:val="TextocomentarioCar"/>
    <w:unhideWhenUsed/>
    <w:rsid w:val="00D57DD9"/>
    <w:pPr>
      <w:spacing w:line="240" w:lineRule="auto"/>
    </w:pPr>
    <w:rPr>
      <w:szCs w:val="20"/>
    </w:rPr>
  </w:style>
  <w:style w:type="character" w:customStyle="1" w:styleId="TextocomentarioCar">
    <w:name w:val="Texto comentario Car"/>
    <w:basedOn w:val="Fuentedeprrafopredeter"/>
    <w:link w:val="Textocomentario"/>
    <w:rsid w:val="00D57DD9"/>
    <w:rPr>
      <w:rFonts w:ascii="Verdana" w:eastAsia="Times New Roman" w:hAnsi="Verdana" w:cs="Mangal"/>
      <w:color w:val="404040" w:themeColor="text1" w:themeTint="BF"/>
      <w:kern w:val="22"/>
      <w:sz w:val="20"/>
      <w:szCs w:val="20"/>
      <w:lang w:eastAsia="es-ES"/>
    </w:rPr>
  </w:style>
  <w:style w:type="paragraph" w:styleId="Asuntodelcomentario">
    <w:name w:val="annotation subject"/>
    <w:basedOn w:val="Textocomentario"/>
    <w:next w:val="Textocomentario"/>
    <w:link w:val="AsuntodelcomentarioCar"/>
    <w:unhideWhenUsed/>
    <w:rsid w:val="00D57DD9"/>
    <w:rPr>
      <w:b/>
      <w:bCs/>
    </w:rPr>
  </w:style>
  <w:style w:type="character" w:customStyle="1" w:styleId="AsuntodelcomentarioCar">
    <w:name w:val="Asunto del comentario Car"/>
    <w:basedOn w:val="TextocomentarioCar"/>
    <w:link w:val="Asuntodelcomentario"/>
    <w:rsid w:val="00D57DD9"/>
    <w:rPr>
      <w:rFonts w:ascii="Verdana" w:eastAsia="Times New Roman" w:hAnsi="Verdana" w:cs="Mangal"/>
      <w:b/>
      <w:bCs/>
      <w:color w:val="404040" w:themeColor="text1" w:themeTint="BF"/>
      <w:kern w:val="22"/>
      <w:sz w:val="20"/>
      <w:szCs w:val="20"/>
      <w:lang w:eastAsia="es-ES"/>
    </w:rPr>
  </w:style>
  <w:style w:type="table" w:customStyle="1" w:styleId="Tabladelista4-nfasis11">
    <w:name w:val="Tabla de lista 4 - Énfasis 11"/>
    <w:basedOn w:val="Tablanormal"/>
    <w:uiPriority w:val="49"/>
    <w:rsid w:val="006E513B"/>
    <w:pPr>
      <w:spacing w:after="0" w:line="240" w:lineRule="auto"/>
    </w:pPr>
    <w:rPr>
      <w:rFonts w:ascii="Franklin Gothic Book" w:hAnsi="Franklin Gothic Book" w:cs="Mangal"/>
      <w:kern w:val="22"/>
    </w:rPr>
    <w:tblPr>
      <w:tblStyleRowBandSize w:val="1"/>
      <w:tblStyleColBandSize w:val="1"/>
      <w:tblBorders>
        <w:top w:val="single" w:sz="4" w:space="0" w:color="68B8EB" w:themeColor="accent1" w:themeTint="99"/>
        <w:left w:val="single" w:sz="4" w:space="0" w:color="68B8EB" w:themeColor="accent1" w:themeTint="99"/>
        <w:bottom w:val="single" w:sz="4" w:space="0" w:color="68B8EB" w:themeColor="accent1" w:themeTint="99"/>
        <w:right w:val="single" w:sz="4" w:space="0" w:color="68B8EB" w:themeColor="accent1" w:themeTint="99"/>
        <w:insideH w:val="single" w:sz="4" w:space="0" w:color="68B8EB" w:themeColor="accent1" w:themeTint="99"/>
      </w:tblBorders>
    </w:tblPr>
    <w:tblStylePr w:type="firstRow">
      <w:rPr>
        <w:b/>
        <w:bCs/>
        <w:color w:val="FFFFFF" w:themeColor="background1"/>
      </w:rPr>
      <w:tblPr/>
      <w:tcPr>
        <w:tcBorders>
          <w:top w:val="single" w:sz="4" w:space="0" w:color="1A85C9" w:themeColor="accent1"/>
          <w:left w:val="single" w:sz="4" w:space="0" w:color="1A85C9" w:themeColor="accent1"/>
          <w:bottom w:val="single" w:sz="4" w:space="0" w:color="1A85C9" w:themeColor="accent1"/>
          <w:right w:val="single" w:sz="4" w:space="0" w:color="1A85C9" w:themeColor="accent1"/>
          <w:insideH w:val="nil"/>
        </w:tcBorders>
        <w:shd w:val="clear" w:color="auto" w:fill="1A85C9" w:themeFill="accent1"/>
      </w:tcPr>
    </w:tblStylePr>
    <w:tblStylePr w:type="lastRow">
      <w:rPr>
        <w:b/>
        <w:bCs/>
      </w:rPr>
      <w:tblPr/>
      <w:tcPr>
        <w:tcBorders>
          <w:top w:val="double" w:sz="4" w:space="0" w:color="68B8EB" w:themeColor="accent1" w:themeTint="99"/>
        </w:tcBorders>
      </w:tcPr>
    </w:tblStylePr>
    <w:tblStylePr w:type="firstCol">
      <w:rPr>
        <w:b/>
        <w:bCs/>
      </w:rPr>
    </w:tblStylePr>
    <w:tblStylePr w:type="lastCol">
      <w:rPr>
        <w:b/>
        <w:bCs/>
      </w:rPr>
    </w:tblStylePr>
    <w:tblStylePr w:type="band1Vert">
      <w:tblPr/>
      <w:tcPr>
        <w:shd w:val="clear" w:color="auto" w:fill="CCE7F8" w:themeFill="accent1" w:themeFillTint="33"/>
      </w:tcPr>
    </w:tblStylePr>
    <w:tblStylePr w:type="band1Horz">
      <w:tblPr/>
      <w:tcPr>
        <w:shd w:val="clear" w:color="auto" w:fill="CCE7F8" w:themeFill="accent1" w:themeFillTint="33"/>
      </w:tcPr>
    </w:tblStylePr>
  </w:style>
  <w:style w:type="paragraph" w:customStyle="1" w:styleId="Logo">
    <w:name w:val="Logo"/>
    <w:basedOn w:val="Normal"/>
    <w:link w:val="LogoCar"/>
    <w:qFormat/>
    <w:rsid w:val="000B2D6A"/>
    <w:pPr>
      <w:spacing w:before="60" w:after="60" w:line="240" w:lineRule="auto"/>
      <w:ind w:left="3742"/>
    </w:pPr>
    <w:rPr>
      <w:rFonts w:ascii="Helvetica" w:eastAsia="SimSun" w:hAnsi="Helvetica"/>
      <w:color w:val="auto"/>
      <w:kern w:val="1"/>
      <w:sz w:val="22"/>
      <w:lang w:eastAsia="zh-CN" w:bidi="hi-IN"/>
    </w:rPr>
  </w:style>
  <w:style w:type="paragraph" w:styleId="TDC5">
    <w:name w:val="toc 5"/>
    <w:basedOn w:val="Normal"/>
    <w:next w:val="Normal"/>
    <w:autoRedefine/>
    <w:uiPriority w:val="39"/>
    <w:rsid w:val="000B2D6A"/>
    <w:pPr>
      <w:spacing w:before="60" w:after="60" w:line="240" w:lineRule="auto"/>
      <w:ind w:left="2127" w:hanging="709"/>
    </w:pPr>
    <w:rPr>
      <w:rFonts w:ascii="Helvetica" w:eastAsia="SimSun" w:hAnsi="Helvetica"/>
      <w:color w:val="auto"/>
      <w:kern w:val="1"/>
      <w:sz w:val="18"/>
      <w:lang w:eastAsia="zh-CN" w:bidi="hi-IN"/>
    </w:rPr>
  </w:style>
  <w:style w:type="paragraph" w:styleId="TDC4">
    <w:name w:val="toc 4"/>
    <w:basedOn w:val="Normal"/>
    <w:next w:val="Normal"/>
    <w:autoRedefine/>
    <w:uiPriority w:val="39"/>
    <w:rsid w:val="000B2D6A"/>
    <w:pPr>
      <w:tabs>
        <w:tab w:val="left" w:pos="1985"/>
        <w:tab w:val="right" w:leader="dot" w:pos="9062"/>
      </w:tabs>
      <w:spacing w:before="60" w:after="0" w:line="240" w:lineRule="auto"/>
      <w:ind w:left="1134"/>
      <w:jc w:val="left"/>
    </w:pPr>
    <w:rPr>
      <w:rFonts w:ascii="Helvetica" w:eastAsia="SimSun" w:hAnsi="Helvetica"/>
      <w:noProof/>
      <w:color w:val="auto"/>
      <w:kern w:val="1"/>
      <w:sz w:val="18"/>
      <w:lang w:eastAsia="zh-CN" w:bidi="hi-IN"/>
    </w:rPr>
  </w:style>
  <w:style w:type="character" w:customStyle="1" w:styleId="LogoCar">
    <w:name w:val="Logo Car"/>
    <w:basedOn w:val="Fuentedeprrafopredeter"/>
    <w:link w:val="Logo"/>
    <w:rsid w:val="000B2D6A"/>
    <w:rPr>
      <w:rFonts w:ascii="Helvetica" w:eastAsia="SimSun" w:hAnsi="Helvetica" w:cs="Mangal"/>
      <w:kern w:val="1"/>
      <w:lang w:eastAsia="zh-CN" w:bidi="hi-IN"/>
    </w:rPr>
  </w:style>
  <w:style w:type="paragraph" w:styleId="TDC7">
    <w:name w:val="toc 7"/>
    <w:basedOn w:val="Normal"/>
    <w:next w:val="Normal"/>
    <w:autoRedefine/>
    <w:uiPriority w:val="39"/>
    <w:rsid w:val="000B2D6A"/>
    <w:pPr>
      <w:spacing w:before="60" w:after="0" w:line="240" w:lineRule="auto"/>
      <w:ind w:left="1440"/>
      <w:jc w:val="left"/>
    </w:pPr>
    <w:rPr>
      <w:rFonts w:ascii="Helvetica" w:eastAsia="SimSun" w:hAnsi="Helvetica"/>
      <w:color w:val="auto"/>
      <w:kern w:val="1"/>
      <w:sz w:val="18"/>
      <w:lang w:eastAsia="zh-CN" w:bidi="hi-IN"/>
    </w:rPr>
  </w:style>
  <w:style w:type="paragraph" w:styleId="TDC8">
    <w:name w:val="toc 8"/>
    <w:basedOn w:val="Normal"/>
    <w:next w:val="Normal"/>
    <w:autoRedefine/>
    <w:uiPriority w:val="39"/>
    <w:rsid w:val="000B2D6A"/>
    <w:pPr>
      <w:spacing w:before="60" w:after="0" w:line="240" w:lineRule="auto"/>
      <w:ind w:left="1680"/>
      <w:jc w:val="left"/>
    </w:pPr>
    <w:rPr>
      <w:rFonts w:ascii="Helvetica" w:eastAsia="SimSun" w:hAnsi="Helvetica"/>
      <w:color w:val="auto"/>
      <w:kern w:val="1"/>
      <w:sz w:val="18"/>
      <w:lang w:eastAsia="zh-CN" w:bidi="hi-IN"/>
    </w:rPr>
  </w:style>
  <w:style w:type="paragraph" w:styleId="TDC9">
    <w:name w:val="toc 9"/>
    <w:basedOn w:val="Normal"/>
    <w:next w:val="Normal"/>
    <w:autoRedefine/>
    <w:uiPriority w:val="39"/>
    <w:rsid w:val="000B2D6A"/>
    <w:pPr>
      <w:spacing w:before="60" w:after="0" w:line="240" w:lineRule="auto"/>
      <w:ind w:left="1920"/>
      <w:jc w:val="left"/>
    </w:pPr>
    <w:rPr>
      <w:rFonts w:ascii="Helvetica" w:eastAsia="SimSun" w:hAnsi="Helvetica"/>
      <w:color w:val="auto"/>
      <w:kern w:val="1"/>
      <w:sz w:val="18"/>
      <w:lang w:eastAsia="zh-CN" w:bidi="hi-IN"/>
    </w:rPr>
  </w:style>
  <w:style w:type="paragraph" w:customStyle="1" w:styleId="Textocaratula">
    <w:name w:val="Texto caratula"/>
    <w:basedOn w:val="TitSumario"/>
    <w:rsid w:val="000B2D6A"/>
    <w:pPr>
      <w:numPr>
        <w:numId w:val="0"/>
      </w:numPr>
      <w:autoSpaceDE w:val="0"/>
      <w:spacing w:before="240" w:after="60" w:line="240" w:lineRule="auto"/>
      <w:outlineLvl w:val="9"/>
    </w:pPr>
    <w:rPr>
      <w:rFonts w:ascii="Helvetica" w:eastAsia="ArialMT" w:hAnsi="Helvetica" w:cs="Helvetica"/>
      <w:b/>
      <w:bCs/>
      <w:color w:val="auto"/>
      <w:kern w:val="1"/>
      <w:sz w:val="32"/>
      <w:szCs w:val="28"/>
      <w:lang w:val="es-UY" w:eastAsia="zh-CN" w:bidi="hi-IN"/>
    </w:rPr>
  </w:style>
  <w:style w:type="paragraph" w:styleId="Mapadeldocumento">
    <w:name w:val="Document Map"/>
    <w:basedOn w:val="Normal"/>
    <w:link w:val="MapadeldocumentoCar"/>
    <w:semiHidden/>
    <w:rsid w:val="000B2D6A"/>
    <w:pPr>
      <w:shd w:val="clear" w:color="auto" w:fill="000080"/>
      <w:spacing w:before="60" w:after="60" w:line="240" w:lineRule="auto"/>
    </w:pPr>
    <w:rPr>
      <w:rFonts w:ascii="Tahoma" w:eastAsia="SimSun" w:hAnsi="Tahoma"/>
      <w:color w:val="auto"/>
      <w:kern w:val="1"/>
      <w:sz w:val="22"/>
      <w:lang w:eastAsia="zh-CN" w:bidi="hi-IN"/>
    </w:rPr>
  </w:style>
  <w:style w:type="character" w:customStyle="1" w:styleId="MapadeldocumentoCar">
    <w:name w:val="Mapa del documento Car"/>
    <w:basedOn w:val="Fuentedeprrafopredeter"/>
    <w:link w:val="Mapadeldocumento"/>
    <w:semiHidden/>
    <w:rsid w:val="000B2D6A"/>
    <w:rPr>
      <w:rFonts w:ascii="Tahoma" w:eastAsia="SimSun" w:hAnsi="Tahoma" w:cs="Mangal"/>
      <w:kern w:val="1"/>
      <w:shd w:val="clear" w:color="auto" w:fill="000080"/>
      <w:lang w:eastAsia="zh-CN" w:bidi="hi-IN"/>
    </w:rPr>
  </w:style>
  <w:style w:type="paragraph" w:styleId="Ttulo">
    <w:name w:val="Title"/>
    <w:basedOn w:val="Normal"/>
    <w:link w:val="TtuloCar"/>
    <w:uiPriority w:val="10"/>
    <w:qFormat/>
    <w:rsid w:val="000B2D6A"/>
    <w:pPr>
      <w:spacing w:before="0" w:after="240" w:line="240" w:lineRule="auto"/>
      <w:jc w:val="center"/>
    </w:pPr>
    <w:rPr>
      <w:rFonts w:ascii="Helvetica" w:eastAsia="SimSun" w:hAnsi="Helvetica"/>
      <w:color w:val="auto"/>
      <w:kern w:val="1"/>
      <w:sz w:val="32"/>
      <w:lang w:val="es-ES" w:eastAsia="zh-CN" w:bidi="hi-IN"/>
    </w:rPr>
  </w:style>
  <w:style w:type="character" w:customStyle="1" w:styleId="TtuloCar">
    <w:name w:val="Título Car"/>
    <w:basedOn w:val="Fuentedeprrafopredeter"/>
    <w:link w:val="Ttulo"/>
    <w:uiPriority w:val="10"/>
    <w:rsid w:val="000B2D6A"/>
    <w:rPr>
      <w:rFonts w:ascii="Helvetica" w:eastAsia="SimSun" w:hAnsi="Helvetica" w:cs="Mangal"/>
      <w:kern w:val="1"/>
      <w:sz w:val="32"/>
      <w:lang w:val="es-ES" w:eastAsia="zh-CN" w:bidi="hi-IN"/>
    </w:rPr>
  </w:style>
  <w:style w:type="paragraph" w:customStyle="1" w:styleId="Estilo11ptColorpersonalizadoRGB51102153">
    <w:name w:val="Estilo 11 pt Color personalizado(RGB(51102153))"/>
    <w:basedOn w:val="Normal"/>
    <w:link w:val="Estilo11ptColorpersonalizadoRGB51102153Car"/>
    <w:rsid w:val="000B2D6A"/>
    <w:pPr>
      <w:keepNext/>
      <w:keepLines/>
      <w:spacing w:before="1920" w:after="360" w:line="240" w:lineRule="auto"/>
      <w:ind w:left="3742"/>
      <w:jc w:val="left"/>
    </w:pPr>
    <w:rPr>
      <w:rFonts w:ascii="Arial Negrita" w:eastAsia="SimSun" w:hAnsi="Arial Negrita" w:cs="Arial"/>
      <w:b/>
      <w:caps/>
      <w:color w:val="336699"/>
      <w:kern w:val="1"/>
      <w:sz w:val="28"/>
      <w:lang w:eastAsia="zh-CN" w:bidi="hi-IN"/>
    </w:rPr>
  </w:style>
  <w:style w:type="character" w:customStyle="1" w:styleId="Estilo11ptColorpersonalizadoRGB51102153Car">
    <w:name w:val="Estilo 11 pt Color personalizado(RGB(51102153)) Car"/>
    <w:basedOn w:val="Fuentedeprrafopredeter"/>
    <w:link w:val="Estilo11ptColorpersonalizadoRGB51102153"/>
    <w:uiPriority w:val="99"/>
    <w:locked/>
    <w:rsid w:val="000B2D6A"/>
    <w:rPr>
      <w:rFonts w:ascii="Arial Negrita" w:eastAsia="SimSun" w:hAnsi="Arial Negrita" w:cs="Arial"/>
      <w:b/>
      <w:caps/>
      <w:color w:val="336699"/>
      <w:kern w:val="1"/>
      <w:sz w:val="28"/>
      <w:lang w:eastAsia="zh-CN" w:bidi="hi-IN"/>
    </w:rPr>
  </w:style>
  <w:style w:type="paragraph" w:customStyle="1" w:styleId="EstiloArial10ptColorpersonalizadoRGB51102153Izquierda">
    <w:name w:val="Estilo Arial 10 pt Color personalizado(RGB(51102153)) Izquierda..."/>
    <w:basedOn w:val="Normal"/>
    <w:autoRedefine/>
    <w:rsid w:val="000B2D6A"/>
    <w:pPr>
      <w:tabs>
        <w:tab w:val="left" w:pos="3686"/>
      </w:tabs>
      <w:spacing w:before="1680" w:after="100" w:afterAutospacing="1" w:line="240" w:lineRule="auto"/>
      <w:ind w:left="3742"/>
      <w:jc w:val="left"/>
    </w:pPr>
    <w:rPr>
      <w:rFonts w:ascii="Helvetica" w:eastAsia="SimSun" w:hAnsi="Helvetica"/>
      <w:color w:val="336699"/>
      <w:kern w:val="1"/>
      <w:sz w:val="22"/>
      <w:lang w:val="es-ES" w:eastAsia="zh-CN" w:bidi="hi-IN"/>
    </w:rPr>
  </w:style>
  <w:style w:type="paragraph" w:customStyle="1" w:styleId="EstiloTtuloCentradoAntes3ptoDespus3ptoInterlinead">
    <w:name w:val="Estilo Título Centrado + Antes:  3 pto Después:  3 pto Interlinead..."/>
    <w:basedOn w:val="Normal"/>
    <w:link w:val="EstiloTtuloCentradoAntes3ptoDespus3ptoInterlineadCar"/>
    <w:uiPriority w:val="99"/>
    <w:rsid w:val="000B2D6A"/>
    <w:pPr>
      <w:keepNext/>
      <w:keepLines/>
      <w:tabs>
        <w:tab w:val="left" w:pos="284"/>
      </w:tabs>
      <w:spacing w:before="60" w:after="60" w:line="240" w:lineRule="auto"/>
      <w:jc w:val="center"/>
    </w:pPr>
    <w:rPr>
      <w:rFonts w:ascii="Arial Negrita" w:eastAsia="SimSun" w:hAnsi="Arial Negrita"/>
      <w:b/>
      <w:bCs/>
      <w:caps/>
      <w:color w:val="auto"/>
      <w:kern w:val="1"/>
      <w:sz w:val="28"/>
      <w:lang w:val="es-ES" w:eastAsia="zh-CN" w:bidi="hi-IN"/>
    </w:rPr>
  </w:style>
  <w:style w:type="paragraph" w:customStyle="1" w:styleId="Vieta1">
    <w:name w:val="Viñeta1"/>
    <w:basedOn w:val="Normal"/>
    <w:link w:val="Vieta1Car"/>
    <w:qFormat/>
    <w:rsid w:val="000B2D6A"/>
    <w:pPr>
      <w:numPr>
        <w:numId w:val="28"/>
      </w:numPr>
      <w:spacing w:before="60" w:after="60" w:line="240" w:lineRule="auto"/>
    </w:pPr>
    <w:rPr>
      <w:rFonts w:ascii="Helvetica" w:eastAsia="SimSun" w:hAnsi="Helvetica" w:cs="Arial"/>
      <w:color w:val="auto"/>
      <w:kern w:val="1"/>
      <w:sz w:val="22"/>
      <w:lang w:eastAsia="zh-CN" w:bidi="hi-IN"/>
    </w:rPr>
  </w:style>
  <w:style w:type="character" w:customStyle="1" w:styleId="Vieta1Car">
    <w:name w:val="Viñeta1 Car"/>
    <w:basedOn w:val="Fuentedeprrafopredeter"/>
    <w:link w:val="Vieta1"/>
    <w:rsid w:val="000B2D6A"/>
    <w:rPr>
      <w:rFonts w:ascii="Helvetica" w:eastAsia="SimSun" w:hAnsi="Helvetica" w:cs="Arial"/>
      <w:kern w:val="1"/>
      <w:lang w:eastAsia="zh-CN" w:bidi="hi-IN"/>
    </w:rPr>
  </w:style>
  <w:style w:type="character" w:customStyle="1" w:styleId="EstiloTtuloCentradoAntes3ptoDespus3ptoInterlineadCar">
    <w:name w:val="Estilo Título Centrado + Antes:  3 pto Después:  3 pto Interlinead... Car"/>
    <w:basedOn w:val="Fuentedeprrafopredeter"/>
    <w:link w:val="EstiloTtuloCentradoAntes3ptoDespus3ptoInterlinead"/>
    <w:rsid w:val="000B2D6A"/>
    <w:rPr>
      <w:rFonts w:ascii="Arial Negrita" w:eastAsia="SimSun" w:hAnsi="Arial Negrita" w:cs="Mangal"/>
      <w:b/>
      <w:bCs/>
      <w:caps/>
      <w:kern w:val="1"/>
      <w:sz w:val="28"/>
      <w:lang w:val="es-ES" w:eastAsia="zh-CN" w:bidi="hi-IN"/>
    </w:rPr>
  </w:style>
  <w:style w:type="paragraph" w:customStyle="1" w:styleId="Vieta2">
    <w:name w:val="Viñeta2"/>
    <w:basedOn w:val="Vieta1"/>
    <w:link w:val="Vieta2Car"/>
    <w:autoRedefine/>
    <w:qFormat/>
    <w:rsid w:val="000B2D6A"/>
    <w:pPr>
      <w:numPr>
        <w:numId w:val="29"/>
      </w:numPr>
    </w:pPr>
  </w:style>
  <w:style w:type="paragraph" w:customStyle="1" w:styleId="Vieta3">
    <w:name w:val="Viñeta3"/>
    <w:basedOn w:val="Vieta2"/>
    <w:link w:val="Vieta3Car"/>
    <w:qFormat/>
    <w:rsid w:val="000B2D6A"/>
    <w:pPr>
      <w:numPr>
        <w:numId w:val="30"/>
      </w:numPr>
    </w:pPr>
  </w:style>
  <w:style w:type="character" w:customStyle="1" w:styleId="Vieta2Car">
    <w:name w:val="Viñeta2 Car"/>
    <w:basedOn w:val="Vieta1Car"/>
    <w:link w:val="Vieta2"/>
    <w:rsid w:val="000B2D6A"/>
    <w:rPr>
      <w:rFonts w:ascii="Helvetica" w:eastAsia="SimSun" w:hAnsi="Helvetica" w:cs="Arial"/>
      <w:kern w:val="1"/>
      <w:lang w:eastAsia="zh-CN" w:bidi="hi-IN"/>
    </w:rPr>
  </w:style>
  <w:style w:type="character" w:customStyle="1" w:styleId="Vieta3Car">
    <w:name w:val="Viñeta3 Car"/>
    <w:basedOn w:val="Vieta2Car"/>
    <w:link w:val="Vieta3"/>
    <w:rsid w:val="000B2D6A"/>
    <w:rPr>
      <w:rFonts w:ascii="Helvetica" w:eastAsia="SimSun" w:hAnsi="Helvetica" w:cs="Arial"/>
      <w:kern w:val="1"/>
      <w:lang w:eastAsia="zh-CN" w:bidi="hi-IN"/>
    </w:rPr>
  </w:style>
  <w:style w:type="paragraph" w:customStyle="1" w:styleId="EstiloArial9pt">
    <w:name w:val="Estilo Arial 9 pt"/>
    <w:basedOn w:val="EstiloArial10ptColorpersonalizadoRGB51102153Izquierda"/>
    <w:autoRedefine/>
    <w:qFormat/>
    <w:rsid w:val="000B2D6A"/>
    <w:rPr>
      <w:sz w:val="18"/>
    </w:rPr>
  </w:style>
  <w:style w:type="paragraph" w:customStyle="1" w:styleId="PiePortada">
    <w:name w:val="Pie Portada"/>
    <w:basedOn w:val="Normal"/>
    <w:rsid w:val="000B2D6A"/>
    <w:pPr>
      <w:autoSpaceDE w:val="0"/>
      <w:spacing w:before="60" w:after="60" w:line="240" w:lineRule="auto"/>
      <w:ind w:left="5387"/>
      <w:jc w:val="left"/>
    </w:pPr>
    <w:rPr>
      <w:rFonts w:ascii="Helvetica" w:eastAsia="ArialMT" w:hAnsi="Helvetica" w:cs="Helvetica"/>
      <w:b/>
      <w:bCs/>
      <w:color w:val="auto"/>
      <w:kern w:val="1"/>
      <w:sz w:val="24"/>
      <w:szCs w:val="24"/>
      <w:lang w:val="es-UY" w:eastAsia="zh-CN" w:bidi="hi-IN"/>
    </w:rPr>
  </w:style>
  <w:style w:type="paragraph" w:customStyle="1" w:styleId="EstiloTitPortadaIzquierdaIzquierda95cm">
    <w:name w:val="Estilo Tit Portada + Izquierda Izquierda:  9.5 cm"/>
    <w:basedOn w:val="Normal"/>
    <w:rsid w:val="000B2D6A"/>
    <w:pPr>
      <w:autoSpaceDE w:val="0"/>
      <w:spacing w:after="60" w:line="240" w:lineRule="auto"/>
      <w:ind w:left="5387"/>
      <w:jc w:val="left"/>
    </w:pPr>
    <w:rPr>
      <w:rFonts w:ascii="Helvetica-Black" w:eastAsia="SimSun" w:hAnsi="Helvetica-Black"/>
      <w:b/>
      <w:bCs/>
      <w:color w:val="auto"/>
      <w:kern w:val="1"/>
      <w:sz w:val="36"/>
      <w:lang w:val="es-UY" w:eastAsia="zh-CN" w:bidi="hi-IN"/>
    </w:rPr>
  </w:style>
  <w:style w:type="paragraph" w:customStyle="1" w:styleId="Textoindependiente1">
    <w:name w:val="Texto independiente1"/>
    <w:basedOn w:val="Normal"/>
    <w:rsid w:val="000B2D6A"/>
    <w:pPr>
      <w:spacing w:before="0" w:after="170" w:line="240" w:lineRule="auto"/>
      <w:ind w:right="283"/>
    </w:pPr>
    <w:rPr>
      <w:rFonts w:ascii="Helvetica" w:eastAsia="SimSun" w:hAnsi="Helvetica" w:cs="Helvetica"/>
      <w:color w:val="auto"/>
      <w:kern w:val="1"/>
      <w:sz w:val="22"/>
      <w:szCs w:val="24"/>
      <w:lang w:val="es-UY" w:eastAsia="zh-CN" w:bidi="hi-IN"/>
    </w:rPr>
  </w:style>
  <w:style w:type="paragraph" w:customStyle="1" w:styleId="Titulo">
    <w:name w:val="Titulo"/>
    <w:basedOn w:val="Normal"/>
    <w:rsid w:val="000B2D6A"/>
    <w:pPr>
      <w:autoSpaceDE w:val="0"/>
      <w:spacing w:before="240" w:after="60" w:line="240" w:lineRule="auto"/>
      <w:jc w:val="center"/>
    </w:pPr>
    <w:rPr>
      <w:rFonts w:ascii="Helvetica" w:eastAsia="ArialUnicodeMS" w:hAnsi="Helvetica" w:cs="Helvetica"/>
      <w:b/>
      <w:bCs/>
      <w:color w:val="auto"/>
      <w:kern w:val="1"/>
      <w:sz w:val="32"/>
      <w:szCs w:val="28"/>
      <w:lang w:val="es-UY" w:eastAsia="zh-CN" w:bidi="hi-IN"/>
    </w:rPr>
  </w:style>
  <w:style w:type="paragraph" w:customStyle="1" w:styleId="Sub1">
    <w:name w:val="Sub 1"/>
    <w:basedOn w:val="Normal"/>
    <w:rsid w:val="000B2D6A"/>
    <w:pPr>
      <w:autoSpaceDE w:val="0"/>
      <w:spacing w:before="240" w:after="60" w:line="240" w:lineRule="auto"/>
      <w:ind w:left="709" w:hanging="709"/>
      <w:jc w:val="left"/>
    </w:pPr>
    <w:rPr>
      <w:rFonts w:ascii="Helvetica" w:eastAsia="ArialUnicodeMS" w:hAnsi="Helvetica" w:cs="Helvetica"/>
      <w:b/>
      <w:bCs/>
      <w:caps/>
      <w:color w:val="auto"/>
      <w:kern w:val="26"/>
      <w:sz w:val="26"/>
      <w:szCs w:val="28"/>
      <w:lang w:val="es-UY" w:eastAsia="zh-CN" w:bidi="hi-IN"/>
    </w:rPr>
  </w:style>
  <w:style w:type="paragraph" w:customStyle="1" w:styleId="Sub2">
    <w:name w:val="Sub 2"/>
    <w:basedOn w:val="Sub1"/>
    <w:rsid w:val="000B2D6A"/>
    <w:pPr>
      <w:spacing w:after="120"/>
    </w:pPr>
    <w:rPr>
      <w:caps w:val="0"/>
      <w:color w:val="000000"/>
      <w:sz w:val="24"/>
    </w:rPr>
  </w:style>
  <w:style w:type="paragraph" w:customStyle="1" w:styleId="Sub3">
    <w:name w:val="Sub 3"/>
    <w:basedOn w:val="Sub2"/>
    <w:rsid w:val="000B2D6A"/>
    <w:rPr>
      <w:b w:val="0"/>
      <w:i/>
    </w:rPr>
  </w:style>
  <w:style w:type="paragraph" w:customStyle="1" w:styleId="TablaBody">
    <w:name w:val="Tabla Body"/>
    <w:basedOn w:val="Normal"/>
    <w:rsid w:val="000B2D6A"/>
    <w:pPr>
      <w:spacing w:before="60" w:after="60" w:line="240" w:lineRule="auto"/>
    </w:pPr>
    <w:rPr>
      <w:rFonts w:ascii="Helvetica" w:eastAsia="SimSun" w:hAnsi="Helvetica" w:cs="Helvetica"/>
      <w:color w:val="auto"/>
      <w:kern w:val="1"/>
      <w:sz w:val="21"/>
      <w:szCs w:val="24"/>
      <w:lang w:val="es-UY" w:eastAsia="zh-CN" w:bidi="hi-IN"/>
    </w:rPr>
  </w:style>
  <w:style w:type="paragraph" w:customStyle="1" w:styleId="TablaCab">
    <w:name w:val="Tabla Cab"/>
    <w:basedOn w:val="TablaBody"/>
    <w:qFormat/>
    <w:rsid w:val="000B2D6A"/>
    <w:rPr>
      <w:b/>
      <w:sz w:val="20"/>
      <w:lang w:val="es-ES"/>
    </w:rPr>
  </w:style>
  <w:style w:type="table" w:customStyle="1" w:styleId="Listaclara-nfasis11">
    <w:name w:val="Lista clara - Énfasis 11"/>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character" w:customStyle="1" w:styleId="pageheading">
    <w:name w:val="pageheading"/>
    <w:basedOn w:val="Fuentedeprrafopredeter"/>
    <w:rsid w:val="000B2D6A"/>
  </w:style>
  <w:style w:type="character" w:customStyle="1" w:styleId="Absatz-Standardschriftart">
    <w:name w:val="Absatz-Standardschriftart"/>
    <w:rsid w:val="000B2D6A"/>
  </w:style>
  <w:style w:type="character" w:customStyle="1" w:styleId="WW-Absatz-Standardschriftart">
    <w:name w:val="WW-Absatz-Standardschriftart"/>
    <w:rsid w:val="000B2D6A"/>
  </w:style>
  <w:style w:type="character" w:customStyle="1" w:styleId="WW-Absatz-Standardschriftart1">
    <w:name w:val="WW-Absatz-Standardschriftart1"/>
    <w:rsid w:val="000B2D6A"/>
  </w:style>
  <w:style w:type="character" w:customStyle="1" w:styleId="WW-Absatz-Standardschriftart11">
    <w:name w:val="WW-Absatz-Standardschriftart11"/>
    <w:rsid w:val="000B2D6A"/>
  </w:style>
  <w:style w:type="character" w:customStyle="1" w:styleId="WW-Absatz-Standardschriftart111">
    <w:name w:val="WW-Absatz-Standardschriftart111"/>
    <w:rsid w:val="000B2D6A"/>
  </w:style>
  <w:style w:type="character" w:customStyle="1" w:styleId="WW-Absatz-Standardschriftart1111">
    <w:name w:val="WW-Absatz-Standardschriftart1111"/>
    <w:rsid w:val="000B2D6A"/>
  </w:style>
  <w:style w:type="character" w:customStyle="1" w:styleId="WW-Absatz-Standardschriftart11111">
    <w:name w:val="WW-Absatz-Standardschriftart11111"/>
    <w:rsid w:val="000B2D6A"/>
  </w:style>
  <w:style w:type="character" w:customStyle="1" w:styleId="WW-Absatz-Standardschriftart111111">
    <w:name w:val="WW-Absatz-Standardschriftart111111"/>
    <w:rsid w:val="000B2D6A"/>
  </w:style>
  <w:style w:type="character" w:customStyle="1" w:styleId="Smbolosdenumeracin">
    <w:name w:val="Símbolos de numeración"/>
    <w:rsid w:val="000B2D6A"/>
  </w:style>
  <w:style w:type="paragraph" w:customStyle="1" w:styleId="Heading">
    <w:name w:val="Heading"/>
    <w:basedOn w:val="Normal"/>
    <w:next w:val="Textoindependiente"/>
    <w:rsid w:val="000B2D6A"/>
    <w:pPr>
      <w:keepNext/>
      <w:spacing w:before="240" w:line="240" w:lineRule="auto"/>
    </w:pPr>
    <w:rPr>
      <w:rFonts w:ascii="Arial" w:eastAsia="Lucida Sans Unicode" w:hAnsi="Arial"/>
      <w:color w:val="auto"/>
      <w:kern w:val="1"/>
      <w:sz w:val="28"/>
      <w:szCs w:val="28"/>
      <w:lang w:val="es-UY" w:eastAsia="zh-CN" w:bidi="hi-IN"/>
    </w:rPr>
  </w:style>
  <w:style w:type="paragraph" w:styleId="Textoindependiente">
    <w:name w:val="Body Text"/>
    <w:basedOn w:val="Normal"/>
    <w:link w:val="TextoindependienteCar"/>
    <w:rsid w:val="000B2D6A"/>
    <w:pPr>
      <w:spacing w:before="0" w:line="240" w:lineRule="auto"/>
    </w:pPr>
    <w:rPr>
      <w:rFonts w:ascii="Helvetica" w:eastAsia="SimSun" w:hAnsi="Helvetica"/>
      <w:color w:val="auto"/>
      <w:kern w:val="1"/>
      <w:sz w:val="22"/>
      <w:szCs w:val="24"/>
      <w:lang w:val="es-UY" w:eastAsia="zh-CN" w:bidi="hi-IN"/>
    </w:rPr>
  </w:style>
  <w:style w:type="character" w:customStyle="1" w:styleId="TextoindependienteCar">
    <w:name w:val="Texto independiente Car"/>
    <w:basedOn w:val="Fuentedeprrafopredeter"/>
    <w:link w:val="Textoindependiente"/>
    <w:rsid w:val="000B2D6A"/>
    <w:rPr>
      <w:rFonts w:ascii="Helvetica" w:eastAsia="SimSun" w:hAnsi="Helvetica" w:cs="Mangal"/>
      <w:kern w:val="1"/>
      <w:szCs w:val="24"/>
      <w:lang w:val="es-UY" w:eastAsia="zh-CN" w:bidi="hi-IN"/>
    </w:rPr>
  </w:style>
  <w:style w:type="paragraph" w:styleId="Lista">
    <w:name w:val="List"/>
    <w:basedOn w:val="Textoindependiente"/>
    <w:rsid w:val="000B2D6A"/>
  </w:style>
  <w:style w:type="paragraph" w:customStyle="1" w:styleId="Index">
    <w:name w:val="Index"/>
    <w:basedOn w:val="Normal"/>
    <w:rsid w:val="000B2D6A"/>
    <w:pPr>
      <w:suppressLineNumbers/>
      <w:spacing w:line="240" w:lineRule="auto"/>
    </w:pPr>
    <w:rPr>
      <w:rFonts w:ascii="Helvetica" w:eastAsia="SimSun" w:hAnsi="Helvetica"/>
      <w:color w:val="auto"/>
      <w:kern w:val="1"/>
      <w:sz w:val="22"/>
      <w:szCs w:val="24"/>
      <w:lang w:val="es-UY" w:eastAsia="zh-CN" w:bidi="hi-IN"/>
    </w:rPr>
  </w:style>
  <w:style w:type="paragraph" w:customStyle="1" w:styleId="Etiqueta">
    <w:name w:val="Etiqueta"/>
    <w:basedOn w:val="Normal"/>
    <w:rsid w:val="000B2D6A"/>
    <w:pPr>
      <w:suppressLineNumbers/>
      <w:spacing w:line="240" w:lineRule="auto"/>
    </w:pPr>
    <w:rPr>
      <w:rFonts w:ascii="Helvetica" w:eastAsia="SimSun" w:hAnsi="Helvetica"/>
      <w:i/>
      <w:iCs/>
      <w:color w:val="auto"/>
      <w:kern w:val="1"/>
      <w:sz w:val="22"/>
      <w:szCs w:val="24"/>
      <w:lang w:val="es-UY" w:eastAsia="zh-CN" w:bidi="hi-IN"/>
    </w:rPr>
  </w:style>
  <w:style w:type="paragraph" w:customStyle="1" w:styleId="ndice">
    <w:name w:val="Índice"/>
    <w:basedOn w:val="Normal"/>
    <w:rsid w:val="000B2D6A"/>
    <w:pPr>
      <w:suppressLineNumbers/>
      <w:spacing w:line="240" w:lineRule="auto"/>
    </w:pPr>
    <w:rPr>
      <w:rFonts w:ascii="Helvetica" w:eastAsia="SimSun" w:hAnsi="Helvetica"/>
      <w:color w:val="auto"/>
      <w:kern w:val="1"/>
      <w:sz w:val="22"/>
      <w:szCs w:val="24"/>
      <w:lang w:val="es-UY" w:eastAsia="zh-CN" w:bidi="hi-IN"/>
    </w:rPr>
  </w:style>
  <w:style w:type="paragraph" w:customStyle="1" w:styleId="Cuadrculavistosa-nfasis11">
    <w:name w:val="Cuadrícula vistosa - Énfasis 11"/>
    <w:basedOn w:val="Normal"/>
    <w:rsid w:val="000B2D6A"/>
    <w:pPr>
      <w:spacing w:before="0" w:after="283" w:line="240" w:lineRule="auto"/>
      <w:ind w:left="567" w:right="567"/>
    </w:pPr>
    <w:rPr>
      <w:rFonts w:ascii="Helvetica" w:eastAsia="SimSun" w:hAnsi="Helvetica"/>
      <w:color w:val="auto"/>
      <w:kern w:val="1"/>
      <w:sz w:val="22"/>
      <w:szCs w:val="24"/>
      <w:lang w:val="es-UY" w:eastAsia="zh-CN" w:bidi="hi-IN"/>
    </w:rPr>
  </w:style>
  <w:style w:type="paragraph" w:customStyle="1" w:styleId="EncabezadoCaratula">
    <w:name w:val="Encabezado Caratula"/>
    <w:basedOn w:val="Normal"/>
    <w:rsid w:val="000B2D6A"/>
    <w:pPr>
      <w:autoSpaceDE w:val="0"/>
      <w:spacing w:line="240" w:lineRule="auto"/>
      <w:ind w:left="2127"/>
    </w:pPr>
    <w:rPr>
      <w:rFonts w:ascii="Helvetica" w:eastAsia="ArialMT" w:hAnsi="Helvetica" w:cs="Helvetica"/>
      <w:b/>
      <w:bCs/>
      <w:color w:val="006B6B"/>
      <w:kern w:val="1"/>
      <w:sz w:val="22"/>
      <w:szCs w:val="24"/>
      <w:lang w:val="es-UY" w:eastAsia="zh-CN" w:bidi="hi-IN"/>
    </w:rPr>
  </w:style>
  <w:style w:type="paragraph" w:customStyle="1" w:styleId="EncabezadoCentrado">
    <w:name w:val="Encabezado Centrado"/>
    <w:basedOn w:val="Normal"/>
    <w:rsid w:val="000B2D6A"/>
    <w:pPr>
      <w:autoSpaceDE w:val="0"/>
      <w:spacing w:line="240" w:lineRule="auto"/>
      <w:jc w:val="center"/>
    </w:pPr>
    <w:rPr>
      <w:rFonts w:ascii="Helvetica" w:eastAsia="ArialMT" w:hAnsi="Helvetica" w:cs="Helvetica"/>
      <w:b/>
      <w:bCs/>
      <w:color w:val="auto"/>
      <w:kern w:val="1"/>
      <w:sz w:val="32"/>
      <w:szCs w:val="28"/>
      <w:lang w:val="es-UY" w:eastAsia="zh-CN" w:bidi="hi-IN"/>
    </w:rPr>
  </w:style>
  <w:style w:type="paragraph" w:customStyle="1" w:styleId="EncabezadoIzquierda">
    <w:name w:val="Encabezado Izquierda"/>
    <w:basedOn w:val="Normal"/>
    <w:rsid w:val="000B2D6A"/>
    <w:pPr>
      <w:autoSpaceDE w:val="0"/>
      <w:spacing w:line="240" w:lineRule="auto"/>
      <w:jc w:val="left"/>
    </w:pPr>
    <w:rPr>
      <w:rFonts w:ascii="Helvetica" w:eastAsia="ArialUnicodeMS" w:hAnsi="Helvetica" w:cs="Helvetica"/>
      <w:b/>
      <w:bCs/>
      <w:color w:val="006B6B"/>
      <w:kern w:val="1"/>
      <w:sz w:val="28"/>
      <w:szCs w:val="28"/>
      <w:lang w:val="es-UY" w:eastAsia="zh-CN" w:bidi="hi-IN"/>
    </w:rPr>
  </w:style>
  <w:style w:type="paragraph" w:customStyle="1" w:styleId="Indice">
    <w:name w:val="Indice"/>
    <w:rsid w:val="000B2D6A"/>
    <w:pPr>
      <w:widowControl w:val="0"/>
      <w:suppressLineNumbers/>
      <w:tabs>
        <w:tab w:val="left" w:pos="340"/>
        <w:tab w:val="left" w:leader="dot" w:pos="9071"/>
        <w:tab w:val="right" w:pos="9638"/>
      </w:tabs>
      <w:suppressAutoHyphens/>
      <w:autoSpaceDE w:val="0"/>
      <w:spacing w:before="85" w:after="142" w:line="240" w:lineRule="auto"/>
    </w:pPr>
    <w:rPr>
      <w:rFonts w:ascii="Helvetica" w:eastAsia="ArialMT" w:hAnsi="Helvetica" w:cs="Helvetica"/>
      <w:color w:val="000000"/>
      <w:lang w:val="es-UY" w:eastAsia="zh-CN" w:bidi="hi-IN"/>
    </w:rPr>
  </w:style>
  <w:style w:type="paragraph" w:customStyle="1" w:styleId="TitPortada">
    <w:name w:val="Tit Portada"/>
    <w:basedOn w:val="EncabezadoCentrado"/>
    <w:rsid w:val="000B2D6A"/>
    <w:rPr>
      <w:sz w:val="36"/>
    </w:rPr>
  </w:style>
  <w:style w:type="paragraph" w:customStyle="1" w:styleId="Indice2">
    <w:name w:val="Indice2"/>
    <w:basedOn w:val="Indice"/>
    <w:rsid w:val="000B2D6A"/>
    <w:pPr>
      <w:tabs>
        <w:tab w:val="clear" w:pos="340"/>
        <w:tab w:val="left" w:pos="794"/>
      </w:tabs>
      <w:spacing w:before="0"/>
      <w:ind w:left="340"/>
    </w:pPr>
  </w:style>
  <w:style w:type="paragraph" w:customStyle="1" w:styleId="TextoHoja">
    <w:name w:val="Texto Hoja"/>
    <w:basedOn w:val="Normal"/>
    <w:rsid w:val="000B2D6A"/>
    <w:pPr>
      <w:autoSpaceDE w:val="0"/>
      <w:spacing w:line="240" w:lineRule="auto"/>
    </w:pPr>
    <w:rPr>
      <w:rFonts w:ascii="Helvetica" w:eastAsia="ArialMT" w:hAnsi="Helvetica" w:cs="Helvetica"/>
      <w:color w:val="000000"/>
      <w:kern w:val="1"/>
      <w:sz w:val="22"/>
      <w:lang w:val="es-UY" w:eastAsia="zh-CN" w:bidi="hi-IN"/>
    </w:rPr>
  </w:style>
  <w:style w:type="paragraph" w:customStyle="1" w:styleId="PiePagina">
    <w:name w:val="Pie Pagina"/>
    <w:basedOn w:val="Piedepgina"/>
    <w:rsid w:val="000B2D6A"/>
    <w:pPr>
      <w:suppressLineNumbers/>
      <w:pBdr>
        <w:top w:val="none" w:sz="0" w:space="0" w:color="auto"/>
      </w:pBdr>
      <w:tabs>
        <w:tab w:val="clear" w:pos="8931"/>
        <w:tab w:val="center" w:pos="4819"/>
        <w:tab w:val="right" w:pos="9638"/>
      </w:tabs>
      <w:spacing w:line="240" w:lineRule="auto"/>
      <w:jc w:val="center"/>
    </w:pPr>
    <w:rPr>
      <w:rFonts w:ascii="Helvetica" w:eastAsia="SimSun" w:hAnsi="Helvetica" w:cs="Helvetica"/>
      <w:i/>
      <w:color w:val="auto"/>
      <w:kern w:val="1"/>
      <w:szCs w:val="24"/>
      <w:lang w:val="es-UY" w:eastAsia="zh-CN" w:bidi="hi-IN"/>
    </w:rPr>
  </w:style>
  <w:style w:type="paragraph" w:customStyle="1" w:styleId="TableContents">
    <w:name w:val="Table Contents"/>
    <w:basedOn w:val="Normal"/>
    <w:rsid w:val="000B2D6A"/>
    <w:pPr>
      <w:suppressLineNumbers/>
      <w:spacing w:line="240" w:lineRule="auto"/>
    </w:pPr>
    <w:rPr>
      <w:rFonts w:ascii="Helvetica" w:eastAsia="SimSun" w:hAnsi="Helvetica"/>
      <w:color w:val="auto"/>
      <w:kern w:val="1"/>
      <w:sz w:val="22"/>
      <w:szCs w:val="24"/>
      <w:lang w:val="es-UY" w:eastAsia="zh-CN" w:bidi="hi-IN"/>
    </w:rPr>
  </w:style>
  <w:style w:type="paragraph" w:customStyle="1" w:styleId="TableHeading">
    <w:name w:val="Table Heading"/>
    <w:basedOn w:val="TableContents"/>
    <w:rsid w:val="000B2D6A"/>
    <w:pPr>
      <w:jc w:val="center"/>
    </w:pPr>
    <w:rPr>
      <w:b/>
      <w:bCs/>
    </w:rPr>
  </w:style>
  <w:style w:type="paragraph" w:customStyle="1" w:styleId="EstiloPiePortadaIzquierda95cm">
    <w:name w:val="Estilo Pie Portada + Izquierda:  9.5 cm"/>
    <w:basedOn w:val="PiePortada"/>
    <w:rsid w:val="000B2D6A"/>
  </w:style>
  <w:style w:type="paragraph" w:customStyle="1" w:styleId="EstiloTituloCentrado">
    <w:name w:val="Estilo Titulo + Centrado"/>
    <w:basedOn w:val="Titulo"/>
    <w:rsid w:val="000B2D6A"/>
    <w:pPr>
      <w:spacing w:before="120" w:after="120"/>
    </w:pPr>
    <w:rPr>
      <w:rFonts w:eastAsia="Times New Roman" w:cs="Times New Roman"/>
      <w:szCs w:val="20"/>
    </w:rPr>
  </w:style>
  <w:style w:type="paragraph" w:customStyle="1" w:styleId="EstiloBodyTextLatinaHelvetica-Light">
    <w:name w:val="Estilo Body Text + (Latina) Helvetica-Light"/>
    <w:basedOn w:val="Textoindependiente1"/>
    <w:rsid w:val="000B2D6A"/>
    <w:pPr>
      <w:widowControl/>
      <w:suppressAutoHyphens w:val="0"/>
      <w:spacing w:before="60" w:after="60"/>
      <w:ind w:right="284"/>
    </w:pPr>
  </w:style>
  <w:style w:type="character" w:styleId="Ttulodellibro">
    <w:name w:val="Book Title"/>
    <w:aliases w:val="Titulo de grafica y tablas"/>
    <w:basedOn w:val="Fuentedeprrafopredeter"/>
    <w:uiPriority w:val="33"/>
    <w:qFormat/>
    <w:rsid w:val="000B2D6A"/>
    <w:rPr>
      <w:rFonts w:ascii="Arial Negrita" w:hAnsi="Arial Negrita"/>
      <w:b/>
      <w:smallCaps/>
      <w:spacing w:val="5"/>
      <w:sz w:val="22"/>
      <w:vertAlign w:val="baseline"/>
    </w:rPr>
  </w:style>
  <w:style w:type="paragraph" w:customStyle="1" w:styleId="TituloI">
    <w:name w:val="Titulo I"/>
    <w:basedOn w:val="Ttulo1"/>
    <w:link w:val="TituloICar"/>
    <w:qFormat/>
    <w:rsid w:val="000B2D6A"/>
    <w:pPr>
      <w:keepNext/>
      <w:keepLines/>
      <w:widowControl/>
      <w:numPr>
        <w:numId w:val="31"/>
      </w:numPr>
      <w:suppressAutoHyphens w:val="0"/>
      <w:spacing w:before="240" w:after="240" w:line="240" w:lineRule="auto"/>
      <w:jc w:val="both"/>
    </w:pPr>
    <w:rPr>
      <w:rFonts w:ascii="Arial" w:eastAsiaTheme="minorHAnsi" w:hAnsi="Arial" w:cs="Arial"/>
      <w:b/>
      <w:color w:val="auto"/>
      <w:kern w:val="0"/>
      <w:sz w:val="22"/>
      <w:szCs w:val="22"/>
      <w:lang w:val="es-AR" w:eastAsia="en-US"/>
    </w:rPr>
  </w:style>
  <w:style w:type="character" w:customStyle="1" w:styleId="TituloICar">
    <w:name w:val="Titulo I Car"/>
    <w:basedOn w:val="Fuentedeprrafopredeter"/>
    <w:link w:val="TituloI"/>
    <w:rsid w:val="000B2D6A"/>
    <w:rPr>
      <w:rFonts w:ascii="Arial" w:hAnsi="Arial" w:cs="Arial"/>
      <w:b/>
    </w:rPr>
  </w:style>
  <w:style w:type="paragraph" w:customStyle="1" w:styleId="Default">
    <w:name w:val="Default"/>
    <w:rsid w:val="000B2D6A"/>
    <w:pPr>
      <w:autoSpaceDE w:val="0"/>
      <w:autoSpaceDN w:val="0"/>
      <w:adjustRightInd w:val="0"/>
      <w:spacing w:after="0" w:line="240" w:lineRule="auto"/>
    </w:pPr>
    <w:rPr>
      <w:rFonts w:ascii="Arial" w:eastAsia="Times New Roman" w:hAnsi="Arial" w:cs="Arial"/>
      <w:color w:val="000000"/>
      <w:sz w:val="24"/>
      <w:szCs w:val="24"/>
      <w:lang w:val="es-ES" w:eastAsia="es-ES"/>
    </w:rPr>
  </w:style>
  <w:style w:type="paragraph" w:customStyle="1" w:styleId="Listanumerada2">
    <w:name w:val="Lista numerada 2"/>
    <w:basedOn w:val="Normal"/>
    <w:rsid w:val="000B2D6A"/>
    <w:pPr>
      <w:widowControl/>
      <w:numPr>
        <w:numId w:val="32"/>
      </w:numPr>
      <w:suppressAutoHyphens w:val="0"/>
      <w:spacing w:line="240" w:lineRule="auto"/>
    </w:pPr>
    <w:rPr>
      <w:rFonts w:ascii="Arial" w:hAnsi="Arial" w:cs="Times New Roman"/>
      <w:color w:val="auto"/>
      <w:kern w:val="0"/>
      <w:sz w:val="22"/>
      <w:szCs w:val="20"/>
      <w:lang w:val="es-ES_tradnl"/>
    </w:rPr>
  </w:style>
  <w:style w:type="paragraph" w:customStyle="1" w:styleId="Listavietas2">
    <w:name w:val="Lista viñetas 2"/>
    <w:basedOn w:val="Normal"/>
    <w:rsid w:val="000B2D6A"/>
    <w:pPr>
      <w:widowControl/>
      <w:numPr>
        <w:numId w:val="33"/>
      </w:numPr>
      <w:suppressAutoHyphens w:val="0"/>
      <w:spacing w:line="240" w:lineRule="auto"/>
    </w:pPr>
    <w:rPr>
      <w:rFonts w:ascii="Arial" w:hAnsi="Arial" w:cs="Times New Roman"/>
      <w:color w:val="auto"/>
      <w:kern w:val="0"/>
      <w:sz w:val="22"/>
      <w:szCs w:val="20"/>
      <w:lang w:val="es-ES_tradnl"/>
    </w:rPr>
  </w:style>
  <w:style w:type="character" w:styleId="Textoennegrita">
    <w:name w:val="Strong"/>
    <w:basedOn w:val="Fuentedeprrafopredeter"/>
    <w:uiPriority w:val="22"/>
    <w:qFormat/>
    <w:rsid w:val="000B2D6A"/>
    <w:rPr>
      <w:b/>
      <w:bCs/>
    </w:rPr>
  </w:style>
  <w:style w:type="table" w:customStyle="1" w:styleId="Sombreadomedio1-nfasis11">
    <w:name w:val="Sombreado medio 1 - Énfasis 11"/>
    <w:basedOn w:val="Tablanormal"/>
    <w:uiPriority w:val="63"/>
    <w:rsid w:val="000B2D6A"/>
    <w:pPr>
      <w:spacing w:after="0" w:line="240" w:lineRule="auto"/>
    </w:pPr>
    <w:rPr>
      <w:lang w:val="en-AU"/>
    </w:rPr>
    <w:tblPr>
      <w:tblStyleRowBandSize w:val="1"/>
      <w:tblStyleColBandSize w:val="1"/>
      <w:tblBorders>
        <w:top w:val="single" w:sz="8"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single" w:sz="8" w:space="0" w:color="43A6E6" w:themeColor="accent1" w:themeTint="BF"/>
      </w:tblBorders>
    </w:tblPr>
    <w:tblStylePr w:type="firstRow">
      <w:pPr>
        <w:spacing w:before="0" w:after="0" w:line="240" w:lineRule="auto"/>
      </w:pPr>
      <w:rPr>
        <w:b/>
        <w:bCs/>
        <w:color w:val="FFFFFF" w:themeColor="background1"/>
      </w:rPr>
      <w:tblPr/>
      <w:tcPr>
        <w:tcBorders>
          <w:top w:val="single" w:sz="8"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nil"/>
          <w:insideV w:val="nil"/>
        </w:tcBorders>
        <w:shd w:val="clear" w:color="auto" w:fill="1A85C9" w:themeFill="accent1"/>
      </w:tcPr>
    </w:tblStylePr>
    <w:tblStylePr w:type="lastRow">
      <w:pPr>
        <w:spacing w:before="0" w:after="0" w:line="240" w:lineRule="auto"/>
      </w:pPr>
      <w:rPr>
        <w:b/>
        <w:bCs/>
      </w:rPr>
      <w:tblPr/>
      <w:tcPr>
        <w:tcBorders>
          <w:top w:val="double" w:sz="6"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E1F7" w:themeFill="accent1" w:themeFillTint="3F"/>
      </w:tcPr>
    </w:tblStylePr>
    <w:tblStylePr w:type="band1Horz">
      <w:tblPr/>
      <w:tcPr>
        <w:tcBorders>
          <w:insideH w:val="nil"/>
          <w:insideV w:val="nil"/>
        </w:tcBorders>
        <w:shd w:val="clear" w:color="auto" w:fill="C1E1F7" w:themeFill="accent1" w:themeFillTint="3F"/>
      </w:tcPr>
    </w:tblStylePr>
    <w:tblStylePr w:type="band2Horz">
      <w:tblPr/>
      <w:tcPr>
        <w:tcBorders>
          <w:insideH w:val="nil"/>
          <w:insideV w:val="nil"/>
        </w:tcBorders>
      </w:tcPr>
    </w:tblStylePr>
  </w:style>
  <w:style w:type="table" w:customStyle="1" w:styleId="Sombreadomedio21">
    <w:name w:val="Sombreado medio 21"/>
    <w:basedOn w:val="Tablanormal"/>
    <w:rsid w:val="000B2D6A"/>
    <w:pPr>
      <w:spacing w:after="0" w:line="240" w:lineRule="auto"/>
    </w:pPr>
    <w:rPr>
      <w:rFonts w:ascii="Times New Roman" w:eastAsia="Times New Roman" w:hAnsi="Times New Roman" w:cs="Times New Roman"/>
      <w:sz w:val="20"/>
      <w:szCs w:val="20"/>
      <w:lang w:val="es-UY" w:eastAsia="es-UY"/>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TtuloCentrado">
    <w:name w:val="Título Centrado"/>
    <w:basedOn w:val="Normal"/>
    <w:next w:val="Ttulo1"/>
    <w:link w:val="TtuloCentradoCar"/>
    <w:rsid w:val="000B2D6A"/>
    <w:pPr>
      <w:widowControl/>
      <w:tabs>
        <w:tab w:val="left" w:pos="284"/>
      </w:tabs>
      <w:suppressAutoHyphens w:val="0"/>
      <w:spacing w:before="360" w:after="360" w:line="440" w:lineRule="exact"/>
      <w:jc w:val="center"/>
    </w:pPr>
    <w:rPr>
      <w:rFonts w:ascii="Arial Negrita" w:hAnsi="Arial Negrita" w:cs="Times New Roman"/>
      <w:b/>
      <w:caps/>
      <w:color w:val="auto"/>
      <w:kern w:val="0"/>
      <w:sz w:val="28"/>
      <w:szCs w:val="20"/>
      <w:lang w:val="es-ES"/>
    </w:rPr>
  </w:style>
  <w:style w:type="character" w:customStyle="1" w:styleId="TtuloCentradoCar">
    <w:name w:val="Título Centrado Car"/>
    <w:basedOn w:val="Fuentedeprrafopredeter"/>
    <w:link w:val="TtuloCentrado"/>
    <w:rsid w:val="000B2D6A"/>
    <w:rPr>
      <w:rFonts w:ascii="Arial Negrita" w:eastAsia="Times New Roman" w:hAnsi="Arial Negrita" w:cs="Times New Roman"/>
      <w:b/>
      <w:caps/>
      <w:sz w:val="28"/>
      <w:szCs w:val="20"/>
      <w:lang w:val="es-ES" w:eastAsia="es-ES"/>
    </w:rPr>
  </w:style>
  <w:style w:type="character" w:customStyle="1" w:styleId="ilspan">
    <w:name w:val="il_span"/>
    <w:basedOn w:val="Fuentedeprrafopredeter"/>
    <w:rsid w:val="000B2D6A"/>
  </w:style>
  <w:style w:type="character" w:customStyle="1" w:styleId="EpgrafeCar1">
    <w:name w:val="Epígrafe Car1"/>
    <w:locked/>
    <w:rsid w:val="000B2D6A"/>
    <w:rPr>
      <w:rFonts w:ascii="Tahoma" w:hAnsi="Tahoma"/>
      <w:b/>
      <w:smallCaps/>
      <w:lang w:val="es-ES_tradnl" w:eastAsia="es-ES" w:bidi="ar-SA"/>
    </w:rPr>
  </w:style>
  <w:style w:type="paragraph" w:customStyle="1" w:styleId="Listavietas1">
    <w:name w:val="Lista viñetas 1"/>
    <w:basedOn w:val="Normal"/>
    <w:rsid w:val="000B2D6A"/>
    <w:pPr>
      <w:widowControl/>
      <w:numPr>
        <w:numId w:val="34"/>
      </w:numPr>
      <w:suppressAutoHyphens w:val="0"/>
      <w:spacing w:line="240" w:lineRule="auto"/>
    </w:pPr>
    <w:rPr>
      <w:rFonts w:ascii="Arial" w:hAnsi="Arial" w:cs="Times New Roman"/>
      <w:color w:val="auto"/>
      <w:kern w:val="0"/>
      <w:sz w:val="22"/>
      <w:szCs w:val="20"/>
      <w:lang w:val="es-ES_tradnl"/>
    </w:rPr>
  </w:style>
  <w:style w:type="paragraph" w:customStyle="1" w:styleId="Listaletras2">
    <w:name w:val="Lista letras 2"/>
    <w:basedOn w:val="Normal"/>
    <w:rsid w:val="000B2D6A"/>
    <w:pPr>
      <w:widowControl/>
      <w:numPr>
        <w:numId w:val="35"/>
      </w:numPr>
      <w:suppressAutoHyphens w:val="0"/>
      <w:spacing w:line="240" w:lineRule="auto"/>
    </w:pPr>
    <w:rPr>
      <w:rFonts w:ascii="Arial" w:hAnsi="Arial" w:cs="Times New Roman"/>
      <w:color w:val="auto"/>
      <w:kern w:val="0"/>
      <w:sz w:val="22"/>
      <w:szCs w:val="20"/>
      <w:lang w:val="es-ES_tradnl"/>
    </w:rPr>
  </w:style>
  <w:style w:type="paragraph" w:customStyle="1" w:styleId="EstiloEpgrafeArial11pt1">
    <w:name w:val="Estilo Epígrafe + Arial 11 pt1"/>
    <w:basedOn w:val="Descripcin"/>
    <w:link w:val="EstiloEpgrafeArial11pt1Car"/>
    <w:rsid w:val="000B2D6A"/>
    <w:pPr>
      <w:keepLines/>
      <w:widowControl/>
      <w:suppressAutoHyphens w:val="0"/>
      <w:spacing w:before="240" w:after="60" w:line="240" w:lineRule="auto"/>
      <w:jc w:val="left"/>
    </w:pPr>
    <w:rPr>
      <w:rFonts w:ascii="Tahoma" w:eastAsia="SimSun" w:hAnsi="Tahoma" w:cs="Mangal"/>
      <w:b w:val="0"/>
      <w:bCs w:val="0"/>
      <w:smallCaps/>
      <w:sz w:val="24"/>
      <w:szCs w:val="24"/>
      <w:lang w:val="es-ES_tradnl" w:eastAsia="zh-CN" w:bidi="hi-IN"/>
    </w:rPr>
  </w:style>
  <w:style w:type="character" w:customStyle="1" w:styleId="EstiloEpgrafeArial11pt1Car">
    <w:name w:val="Estilo Epígrafe + Arial 11 pt1 Car"/>
    <w:basedOn w:val="DescripcinCar"/>
    <w:link w:val="EstiloEpgrafeArial11pt1"/>
    <w:locked/>
    <w:rsid w:val="000B2D6A"/>
    <w:rPr>
      <w:rFonts w:ascii="Tahoma" w:eastAsia="SimSun" w:hAnsi="Tahoma" w:cs="Mangal"/>
      <w:b w:val="0"/>
      <w:bCs w:val="0"/>
      <w:smallCaps/>
      <w:color w:val="404040" w:themeColor="text1" w:themeTint="BF"/>
      <w:kern w:val="22"/>
      <w:sz w:val="24"/>
      <w:szCs w:val="24"/>
      <w:lang w:val="es-ES_tradnl" w:eastAsia="zh-CN" w:bidi="hi-IN"/>
    </w:rPr>
  </w:style>
  <w:style w:type="paragraph" w:customStyle="1" w:styleId="EstiloEpgrafeArial11ptNegrita">
    <w:name w:val="Estilo Epígrafe + Arial 11 pt Negrita"/>
    <w:basedOn w:val="Descripcin"/>
    <w:link w:val="EstiloEpgrafeArial11ptNegritaCar"/>
    <w:rsid w:val="000B2D6A"/>
    <w:pPr>
      <w:keepLines/>
      <w:widowControl/>
      <w:suppressAutoHyphens w:val="0"/>
      <w:spacing w:before="120" w:after="60" w:line="240" w:lineRule="auto"/>
      <w:jc w:val="left"/>
    </w:pPr>
    <w:rPr>
      <w:rFonts w:ascii="Tahoma" w:hAnsi="Tahoma" w:cs="Times New Roman"/>
      <w:b w:val="0"/>
      <w:smallCaps/>
      <w:color w:val="auto"/>
      <w:kern w:val="0"/>
      <w:szCs w:val="20"/>
      <w:lang w:val="es-ES_tradnl"/>
    </w:rPr>
  </w:style>
  <w:style w:type="character" w:customStyle="1" w:styleId="EstiloEpgrafeArial11ptNegritaCar">
    <w:name w:val="Estilo Epígrafe + Arial 11 pt Negrita Car"/>
    <w:link w:val="EstiloEpgrafeArial11ptNegrita"/>
    <w:locked/>
    <w:rsid w:val="000B2D6A"/>
    <w:rPr>
      <w:rFonts w:ascii="Tahoma" w:eastAsia="Times New Roman" w:hAnsi="Tahoma" w:cs="Times New Roman"/>
      <w:bCs/>
      <w:smallCaps/>
      <w:sz w:val="20"/>
      <w:szCs w:val="20"/>
      <w:lang w:val="es-ES_tradnl" w:eastAsia="es-ES"/>
    </w:rPr>
  </w:style>
  <w:style w:type="paragraph" w:customStyle="1" w:styleId="MTDisplayEquation">
    <w:name w:val="MTDisplayEquation"/>
    <w:basedOn w:val="Normal"/>
    <w:next w:val="Normal"/>
    <w:rsid w:val="000B2D6A"/>
    <w:pPr>
      <w:widowControl/>
      <w:tabs>
        <w:tab w:val="center" w:pos="4160"/>
        <w:tab w:val="right" w:pos="8300"/>
      </w:tabs>
      <w:suppressAutoHyphens w:val="0"/>
      <w:spacing w:line="300" w:lineRule="auto"/>
      <w:jc w:val="center"/>
    </w:pPr>
    <w:rPr>
      <w:rFonts w:ascii="Arrus BT" w:hAnsi="Arrus BT" w:cs="Times New Roman"/>
      <w:color w:val="auto"/>
      <w:kern w:val="0"/>
      <w:sz w:val="24"/>
      <w:szCs w:val="20"/>
      <w:lang w:val="pt-BR"/>
    </w:rPr>
  </w:style>
  <w:style w:type="paragraph" w:customStyle="1" w:styleId="Textonotaalpie">
    <w:name w:val="Texto nota al pie"/>
    <w:basedOn w:val="Normal"/>
    <w:link w:val="TextonotaalpieCar"/>
    <w:rsid w:val="000B2D6A"/>
    <w:pPr>
      <w:widowControl/>
      <w:tabs>
        <w:tab w:val="left" w:pos="4111"/>
      </w:tabs>
      <w:suppressAutoHyphens w:val="0"/>
      <w:spacing w:line="240" w:lineRule="auto"/>
    </w:pPr>
    <w:rPr>
      <w:rFonts w:ascii="Arial" w:hAnsi="Arial" w:cs="Times New Roman"/>
      <w:color w:val="auto"/>
      <w:kern w:val="0"/>
      <w:sz w:val="18"/>
      <w:szCs w:val="20"/>
      <w:lang w:val="es-ES_tradnl"/>
    </w:rPr>
  </w:style>
  <w:style w:type="character" w:customStyle="1" w:styleId="TextonotaalpieCar">
    <w:name w:val="Texto nota al pie Car"/>
    <w:basedOn w:val="Fuentedeprrafopredeter"/>
    <w:link w:val="Textonotaalpie"/>
    <w:rsid w:val="000B2D6A"/>
    <w:rPr>
      <w:rFonts w:ascii="Arial" w:eastAsia="Times New Roman" w:hAnsi="Arial" w:cs="Times New Roman"/>
      <w:sz w:val="18"/>
      <w:szCs w:val="20"/>
      <w:lang w:val="es-ES_tradnl" w:eastAsia="es-ES"/>
    </w:rPr>
  </w:style>
  <w:style w:type="paragraph" w:customStyle="1" w:styleId="paragraph">
    <w:name w:val="paragraph"/>
    <w:aliases w:val="p,Paragraph"/>
    <w:basedOn w:val="Normal"/>
    <w:rsid w:val="000B2D6A"/>
    <w:pPr>
      <w:widowControl/>
      <w:suppressAutoHyphens w:val="0"/>
      <w:spacing w:before="0" w:after="0" w:line="240" w:lineRule="auto"/>
      <w:ind w:firstLine="547"/>
    </w:pPr>
    <w:rPr>
      <w:rFonts w:ascii="Palatino" w:hAnsi="Palatino" w:cs="Times New Roman"/>
      <w:color w:val="auto"/>
      <w:kern w:val="0"/>
      <w:sz w:val="24"/>
      <w:szCs w:val="20"/>
      <w:lang w:val="en-US" w:eastAsia="es-AR"/>
    </w:rPr>
  </w:style>
  <w:style w:type="paragraph" w:customStyle="1" w:styleId="sub-heading">
    <w:name w:val="sub-heading"/>
    <w:aliases w:val="sh"/>
    <w:basedOn w:val="Ttulo2"/>
    <w:rsid w:val="000B2D6A"/>
    <w:pPr>
      <w:keepNext/>
      <w:widowControl/>
      <w:suppressAutoHyphens w:val="0"/>
      <w:spacing w:before="0" w:line="240" w:lineRule="auto"/>
      <w:ind w:left="576" w:hanging="576"/>
      <w:outlineLvl w:val="9"/>
    </w:pPr>
    <w:rPr>
      <w:rFonts w:ascii="Palatino" w:hAnsi="Palatino"/>
      <w:bCs w:val="0"/>
      <w:smallCaps/>
      <w:color w:val="auto"/>
      <w:kern w:val="0"/>
      <w:sz w:val="24"/>
      <w:szCs w:val="20"/>
      <w:lang w:eastAsia="es-AR"/>
    </w:rPr>
  </w:style>
  <w:style w:type="paragraph" w:customStyle="1" w:styleId="coltext">
    <w:name w:val="col text"/>
    <w:aliases w:val="9 col text,ct"/>
    <w:basedOn w:val="Normal"/>
    <w:rsid w:val="000B2D6A"/>
    <w:pPr>
      <w:widowControl/>
      <w:tabs>
        <w:tab w:val="left" w:pos="259"/>
      </w:tabs>
      <w:suppressAutoHyphens w:val="0"/>
      <w:spacing w:before="80" w:after="80" w:line="240" w:lineRule="auto"/>
    </w:pPr>
    <w:rPr>
      <w:rFonts w:ascii="Palatino" w:hAnsi="Palatino" w:cs="Times New Roman"/>
      <w:color w:val="auto"/>
      <w:kern w:val="0"/>
      <w:sz w:val="24"/>
      <w:szCs w:val="20"/>
      <w:lang w:val="en-US" w:eastAsia="es-AR"/>
    </w:rPr>
  </w:style>
  <w:style w:type="paragraph" w:styleId="Textoindependiente2">
    <w:name w:val="Body Text 2"/>
    <w:basedOn w:val="Normal"/>
    <w:link w:val="Textoindependiente2Car"/>
    <w:rsid w:val="000B2D6A"/>
    <w:pPr>
      <w:spacing w:line="480" w:lineRule="auto"/>
    </w:pPr>
    <w:rPr>
      <w:rFonts w:ascii="Helvetica" w:eastAsia="SimSun" w:hAnsi="Helvetica"/>
      <w:color w:val="auto"/>
      <w:kern w:val="1"/>
      <w:sz w:val="22"/>
      <w:szCs w:val="24"/>
      <w:lang w:val="es-UY" w:eastAsia="zh-CN" w:bidi="hi-IN"/>
    </w:rPr>
  </w:style>
  <w:style w:type="character" w:customStyle="1" w:styleId="Textoindependiente2Car">
    <w:name w:val="Texto independiente 2 Car"/>
    <w:basedOn w:val="Fuentedeprrafopredeter"/>
    <w:link w:val="Textoindependiente2"/>
    <w:rsid w:val="000B2D6A"/>
    <w:rPr>
      <w:rFonts w:ascii="Helvetica" w:eastAsia="SimSun" w:hAnsi="Helvetica" w:cs="Mangal"/>
      <w:kern w:val="1"/>
      <w:szCs w:val="24"/>
      <w:lang w:val="es-UY" w:eastAsia="zh-CN" w:bidi="hi-IN"/>
    </w:rPr>
  </w:style>
  <w:style w:type="paragraph" w:customStyle="1" w:styleId="Titulo1">
    <w:name w:val="Titulo1"/>
    <w:basedOn w:val="Normal"/>
    <w:rsid w:val="000B2D6A"/>
    <w:pPr>
      <w:keepNext/>
      <w:keepLines/>
      <w:suppressAutoHyphens w:val="0"/>
      <w:spacing w:line="240" w:lineRule="auto"/>
      <w:jc w:val="center"/>
    </w:pPr>
    <w:rPr>
      <w:rFonts w:ascii="Arial" w:hAnsi="Arial" w:cs="Times New Roman"/>
      <w:caps/>
      <w:color w:val="auto"/>
      <w:kern w:val="0"/>
      <w:sz w:val="22"/>
      <w:szCs w:val="20"/>
      <w:lang w:val="es-ES_tradnl"/>
    </w:rPr>
  </w:style>
  <w:style w:type="paragraph" w:customStyle="1" w:styleId="CharChar1">
    <w:name w:val="Char Char1"/>
    <w:basedOn w:val="Normal"/>
    <w:rsid w:val="000B2D6A"/>
    <w:pPr>
      <w:suppressAutoHyphens w:val="0"/>
      <w:spacing w:before="0" w:after="160" w:line="240" w:lineRule="exact"/>
      <w:jc w:val="left"/>
    </w:pPr>
    <w:rPr>
      <w:rFonts w:eastAsia="Times" w:cs="Times New Roman"/>
      <w:color w:val="auto"/>
      <w:kern w:val="0"/>
      <w:szCs w:val="20"/>
      <w:lang w:val="en-US" w:eastAsia="en-GB"/>
    </w:rPr>
  </w:style>
  <w:style w:type="table" w:styleId="Cuadrculamedia3-nfasis1">
    <w:name w:val="Medium Grid 3 Accent 1"/>
    <w:basedOn w:val="Tablanormal"/>
    <w:uiPriority w:val="69"/>
    <w:rsid w:val="000B2D6A"/>
    <w:pPr>
      <w:spacing w:after="0" w:line="240" w:lineRule="auto"/>
    </w:pPr>
    <w:rPr>
      <w:rFonts w:ascii="Times New Roman" w:eastAsia="Times New Roman" w:hAnsi="Times New Roman" w:cs="Times New Roman"/>
      <w:sz w:val="20"/>
      <w:szCs w:val="20"/>
      <w:lang w:val="es-UY" w:eastAsia="es-UY"/>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1E1F7"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85C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85C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85C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85C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2C4E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2C4EE" w:themeFill="accent1" w:themeFillTint="7F"/>
      </w:tcPr>
    </w:tblStylePr>
  </w:style>
  <w:style w:type="paragraph" w:customStyle="1" w:styleId="CharChar2">
    <w:name w:val="Char Char2"/>
    <w:basedOn w:val="Normal"/>
    <w:rsid w:val="000B2D6A"/>
    <w:pPr>
      <w:suppressAutoHyphens w:val="0"/>
      <w:spacing w:before="0" w:after="160" w:line="240" w:lineRule="exact"/>
      <w:jc w:val="left"/>
    </w:pPr>
    <w:rPr>
      <w:rFonts w:eastAsia="Times" w:cs="Times New Roman"/>
      <w:color w:val="auto"/>
      <w:kern w:val="0"/>
      <w:szCs w:val="20"/>
      <w:lang w:val="en-US" w:eastAsia="en-GB"/>
    </w:rPr>
  </w:style>
  <w:style w:type="paragraph" w:styleId="Listaconvietas3">
    <w:name w:val="List Bullet 3"/>
    <w:basedOn w:val="Normal"/>
    <w:autoRedefine/>
    <w:rsid w:val="000B2D6A"/>
    <w:pPr>
      <w:keepNext/>
      <w:keepLines/>
      <w:numPr>
        <w:numId w:val="36"/>
      </w:numPr>
      <w:tabs>
        <w:tab w:val="left" w:pos="926"/>
      </w:tabs>
      <w:suppressAutoHyphens w:val="0"/>
      <w:spacing w:line="360" w:lineRule="auto"/>
      <w:ind w:left="357" w:hanging="357"/>
    </w:pPr>
    <w:rPr>
      <w:rFonts w:ascii="Arial" w:hAnsi="Arial" w:cs="Times New Roman"/>
      <w:snapToGrid w:val="0"/>
      <w:color w:val="auto"/>
      <w:kern w:val="0"/>
      <w:sz w:val="22"/>
      <w:szCs w:val="20"/>
    </w:rPr>
  </w:style>
  <w:style w:type="paragraph" w:customStyle="1" w:styleId="normalred">
    <w:name w:val="normalred"/>
    <w:basedOn w:val="Normal"/>
    <w:rsid w:val="000B2D6A"/>
    <w:pPr>
      <w:widowControl/>
      <w:suppressAutoHyphens w:val="0"/>
      <w:spacing w:line="240" w:lineRule="auto"/>
    </w:pPr>
    <w:rPr>
      <w:rFonts w:ascii="Arial" w:hAnsi="Arial" w:cs="Times New Roman"/>
      <w:color w:val="auto"/>
      <w:kern w:val="0"/>
      <w:sz w:val="22"/>
      <w:szCs w:val="20"/>
      <w:lang w:val="es-ES_tradnl"/>
    </w:rPr>
  </w:style>
  <w:style w:type="paragraph" w:styleId="Listaconvietas">
    <w:name w:val="List Bullet"/>
    <w:basedOn w:val="Normal"/>
    <w:rsid w:val="000B2D6A"/>
    <w:pPr>
      <w:numPr>
        <w:numId w:val="37"/>
      </w:numPr>
      <w:spacing w:line="240" w:lineRule="auto"/>
      <w:contextualSpacing/>
    </w:pPr>
    <w:rPr>
      <w:rFonts w:ascii="Helvetica" w:eastAsia="SimSun" w:hAnsi="Helvetica"/>
      <w:color w:val="auto"/>
      <w:kern w:val="1"/>
      <w:sz w:val="22"/>
      <w:szCs w:val="24"/>
      <w:lang w:val="es-UY" w:eastAsia="zh-CN" w:bidi="hi-IN"/>
    </w:rPr>
  </w:style>
  <w:style w:type="paragraph" w:customStyle="1" w:styleId="Notaalpie">
    <w:name w:val="Nota al pie"/>
    <w:basedOn w:val="Textonotapie"/>
    <w:qFormat/>
    <w:rsid w:val="000B2D6A"/>
    <w:pPr>
      <w:widowControl/>
      <w:suppressAutoHyphens w:val="0"/>
      <w:spacing w:before="20" w:after="20" w:line="240" w:lineRule="auto"/>
    </w:pPr>
    <w:rPr>
      <w:rFonts w:ascii="Arial" w:hAnsi="Arial" w:cs="Times New Roman"/>
      <w:color w:val="auto"/>
      <w:kern w:val="0"/>
      <w:sz w:val="18"/>
      <w:szCs w:val="20"/>
      <w:lang w:val="es-CO"/>
    </w:rPr>
  </w:style>
  <w:style w:type="paragraph" w:customStyle="1" w:styleId="bullet1cim">
    <w:name w:val="bullet1cim"/>
    <w:basedOn w:val="Normal"/>
    <w:rsid w:val="000B2D6A"/>
    <w:pPr>
      <w:widowControl/>
      <w:suppressAutoHyphens w:val="0"/>
      <w:spacing w:before="240" w:after="60" w:line="360" w:lineRule="auto"/>
      <w:ind w:left="216" w:hanging="216"/>
    </w:pPr>
    <w:rPr>
      <w:rFonts w:ascii="Arial" w:hAnsi="Arial" w:cs="Arial"/>
      <w:color w:val="auto"/>
      <w:kern w:val="0"/>
      <w:sz w:val="22"/>
      <w:szCs w:val="20"/>
      <w:lang w:val="es-ES"/>
    </w:rPr>
  </w:style>
  <w:style w:type="table" w:styleId="Cuadrculamedia3-nfasis2">
    <w:name w:val="Medium Grid 3 Accent 2"/>
    <w:basedOn w:val="Tablanormal"/>
    <w:rsid w:val="000B2D6A"/>
    <w:pPr>
      <w:spacing w:after="0" w:line="240" w:lineRule="auto"/>
    </w:pPr>
    <w:rPr>
      <w:rFonts w:ascii="Times New Roman" w:eastAsia="Times New Roman" w:hAnsi="Times New Roman" w:cs="Times New Roman"/>
      <w:sz w:val="20"/>
      <w:szCs w:val="20"/>
      <w:lang w:val="es-UY" w:eastAsia="es-UY"/>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EF1EE"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29E9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29E9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29E9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29E9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CE3D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CE3DC" w:themeFill="accent2" w:themeFillTint="7F"/>
      </w:tcPr>
    </w:tblStylePr>
  </w:style>
  <w:style w:type="character" w:styleId="Hipervnculovisitado">
    <w:name w:val="FollowedHyperlink"/>
    <w:basedOn w:val="Fuentedeprrafopredeter"/>
    <w:uiPriority w:val="99"/>
    <w:rsid w:val="000B2D6A"/>
    <w:rPr>
      <w:color w:val="8F91A1" w:themeColor="followedHyperlink"/>
      <w:u w:val="single"/>
    </w:rPr>
  </w:style>
  <w:style w:type="paragraph" w:styleId="Sinespaciado">
    <w:name w:val="No Spacing"/>
    <w:uiPriority w:val="1"/>
    <w:qFormat/>
    <w:rsid w:val="000B2D6A"/>
    <w:pPr>
      <w:spacing w:after="0" w:line="240" w:lineRule="auto"/>
      <w:jc w:val="both"/>
    </w:pPr>
    <w:rPr>
      <w:rFonts w:ascii="Arial" w:eastAsia="Times New Roman" w:hAnsi="Arial" w:cs="Times New Roman"/>
      <w:szCs w:val="20"/>
      <w:lang w:val="es-ES_tradnl" w:eastAsia="es-ES"/>
    </w:rPr>
  </w:style>
  <w:style w:type="paragraph" w:styleId="Subttulo">
    <w:name w:val="Subtitle"/>
    <w:basedOn w:val="Normal"/>
    <w:next w:val="Normal"/>
    <w:link w:val="SubttuloCar"/>
    <w:uiPriority w:val="11"/>
    <w:qFormat/>
    <w:rsid w:val="000B2D6A"/>
    <w:pPr>
      <w:widowControl/>
      <w:numPr>
        <w:ilvl w:val="1"/>
      </w:numPr>
      <w:suppressAutoHyphens w:val="0"/>
      <w:spacing w:before="0" w:after="200"/>
      <w:jc w:val="left"/>
    </w:pPr>
    <w:rPr>
      <w:rFonts w:asciiTheme="majorHAnsi" w:eastAsiaTheme="majorEastAsia" w:hAnsiTheme="majorHAnsi" w:cstheme="majorBidi"/>
      <w:i/>
      <w:iCs/>
      <w:color w:val="1A85C9" w:themeColor="accent1"/>
      <w:spacing w:val="15"/>
      <w:kern w:val="0"/>
      <w:sz w:val="24"/>
      <w:szCs w:val="24"/>
      <w:lang w:val="es-ES" w:eastAsia="en-US"/>
    </w:rPr>
  </w:style>
  <w:style w:type="character" w:customStyle="1" w:styleId="SubttuloCar">
    <w:name w:val="Subtítulo Car"/>
    <w:basedOn w:val="Fuentedeprrafopredeter"/>
    <w:link w:val="Subttulo"/>
    <w:uiPriority w:val="11"/>
    <w:rsid w:val="000B2D6A"/>
    <w:rPr>
      <w:rFonts w:asciiTheme="majorHAnsi" w:eastAsiaTheme="majorEastAsia" w:hAnsiTheme="majorHAnsi" w:cstheme="majorBidi"/>
      <w:i/>
      <w:iCs/>
      <w:color w:val="1A85C9" w:themeColor="accent1"/>
      <w:spacing w:val="15"/>
      <w:sz w:val="24"/>
      <w:szCs w:val="24"/>
      <w:lang w:val="es-ES"/>
    </w:rPr>
  </w:style>
  <w:style w:type="character" w:styleId="nfasis">
    <w:name w:val="Emphasis"/>
    <w:basedOn w:val="Fuentedeprrafopredeter"/>
    <w:uiPriority w:val="20"/>
    <w:qFormat/>
    <w:rsid w:val="000B2D6A"/>
    <w:rPr>
      <w:i/>
      <w:iCs/>
    </w:rPr>
  </w:style>
  <w:style w:type="paragraph" w:styleId="Cita">
    <w:name w:val="Quote"/>
    <w:basedOn w:val="Normal"/>
    <w:next w:val="Normal"/>
    <w:link w:val="CitaCar"/>
    <w:uiPriority w:val="29"/>
    <w:qFormat/>
    <w:rsid w:val="000B2D6A"/>
    <w:pPr>
      <w:widowControl/>
      <w:suppressAutoHyphens w:val="0"/>
      <w:spacing w:before="0" w:after="200"/>
      <w:jc w:val="left"/>
    </w:pPr>
    <w:rPr>
      <w:rFonts w:asciiTheme="minorHAnsi" w:eastAsiaTheme="minorHAnsi" w:hAnsiTheme="minorHAnsi" w:cstheme="minorBidi"/>
      <w:i/>
      <w:iCs/>
      <w:color w:val="000000" w:themeColor="text1"/>
      <w:kern w:val="0"/>
      <w:sz w:val="22"/>
      <w:lang w:val="es-ES" w:eastAsia="en-US"/>
    </w:rPr>
  </w:style>
  <w:style w:type="character" w:customStyle="1" w:styleId="CitaCar">
    <w:name w:val="Cita Car"/>
    <w:basedOn w:val="Fuentedeprrafopredeter"/>
    <w:link w:val="Cita"/>
    <w:uiPriority w:val="29"/>
    <w:rsid w:val="000B2D6A"/>
    <w:rPr>
      <w:i/>
      <w:iCs/>
      <w:color w:val="000000" w:themeColor="text1"/>
      <w:lang w:val="es-ES"/>
    </w:rPr>
  </w:style>
  <w:style w:type="character" w:styleId="nfasissutil">
    <w:name w:val="Subtle Emphasis"/>
    <w:basedOn w:val="Fuentedeprrafopredeter"/>
    <w:uiPriority w:val="19"/>
    <w:qFormat/>
    <w:rsid w:val="000B2D6A"/>
    <w:rPr>
      <w:i/>
      <w:iCs/>
      <w:color w:val="808080" w:themeColor="text1" w:themeTint="7F"/>
    </w:rPr>
  </w:style>
  <w:style w:type="character" w:styleId="nfasisintenso">
    <w:name w:val="Intense Emphasis"/>
    <w:basedOn w:val="Fuentedeprrafopredeter"/>
    <w:uiPriority w:val="21"/>
    <w:qFormat/>
    <w:rsid w:val="000B2D6A"/>
    <w:rPr>
      <w:b/>
      <w:bCs/>
      <w:i/>
      <w:iCs/>
      <w:color w:val="1A85C9" w:themeColor="accent1"/>
    </w:rPr>
  </w:style>
  <w:style w:type="numbering" w:customStyle="1" w:styleId="Estilo3">
    <w:name w:val="Estilo3"/>
    <w:rsid w:val="000B2D6A"/>
    <w:pPr>
      <w:numPr>
        <w:numId w:val="38"/>
      </w:numPr>
    </w:pPr>
  </w:style>
  <w:style w:type="paragraph" w:styleId="Textoindependiente3">
    <w:name w:val="Body Text 3"/>
    <w:basedOn w:val="Normal"/>
    <w:link w:val="Textoindependiente3Car"/>
    <w:rsid w:val="000B2D6A"/>
    <w:pPr>
      <w:spacing w:before="60" w:line="240" w:lineRule="auto"/>
    </w:pPr>
    <w:rPr>
      <w:rFonts w:ascii="Helvetica" w:eastAsia="SimSun" w:hAnsi="Helvetica"/>
      <w:color w:val="auto"/>
      <w:kern w:val="1"/>
      <w:sz w:val="16"/>
      <w:szCs w:val="14"/>
      <w:lang w:eastAsia="zh-CN" w:bidi="hi-IN"/>
    </w:rPr>
  </w:style>
  <w:style w:type="character" w:customStyle="1" w:styleId="Textoindependiente3Car">
    <w:name w:val="Texto independiente 3 Car"/>
    <w:basedOn w:val="Fuentedeprrafopredeter"/>
    <w:link w:val="Textoindependiente3"/>
    <w:rsid w:val="000B2D6A"/>
    <w:rPr>
      <w:rFonts w:ascii="Helvetica" w:eastAsia="SimSun" w:hAnsi="Helvetica" w:cs="Mangal"/>
      <w:kern w:val="1"/>
      <w:sz w:val="16"/>
      <w:szCs w:val="14"/>
      <w:lang w:eastAsia="zh-CN" w:bidi="hi-IN"/>
    </w:rPr>
  </w:style>
  <w:style w:type="table" w:customStyle="1" w:styleId="Listaclara-nfasis12">
    <w:name w:val="Lista clara - Énfasis 12"/>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customStyle="1" w:styleId="Sombreadomedio1-nfasis12">
    <w:name w:val="Sombreado medio 1 - Énfasis 12"/>
    <w:basedOn w:val="Tablanormal"/>
    <w:uiPriority w:val="63"/>
    <w:rsid w:val="000B2D6A"/>
    <w:pPr>
      <w:spacing w:after="0" w:line="240" w:lineRule="auto"/>
    </w:pPr>
    <w:rPr>
      <w:lang w:val="en-AU"/>
    </w:rPr>
    <w:tblPr>
      <w:tblStyleRowBandSize w:val="1"/>
      <w:tblStyleColBandSize w:val="1"/>
      <w:tblBorders>
        <w:top w:val="single" w:sz="8"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single" w:sz="8" w:space="0" w:color="43A6E6" w:themeColor="accent1" w:themeTint="BF"/>
      </w:tblBorders>
    </w:tblPr>
    <w:tblStylePr w:type="firstRow">
      <w:pPr>
        <w:spacing w:before="0" w:after="0" w:line="240" w:lineRule="auto"/>
      </w:pPr>
      <w:rPr>
        <w:b/>
        <w:bCs/>
        <w:color w:val="FFFFFF" w:themeColor="background1"/>
      </w:rPr>
      <w:tblPr/>
      <w:tcPr>
        <w:tcBorders>
          <w:top w:val="single" w:sz="8"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nil"/>
          <w:insideV w:val="nil"/>
        </w:tcBorders>
        <w:shd w:val="clear" w:color="auto" w:fill="1A85C9" w:themeFill="accent1"/>
      </w:tcPr>
    </w:tblStylePr>
    <w:tblStylePr w:type="lastRow">
      <w:pPr>
        <w:spacing w:before="0" w:after="0" w:line="240" w:lineRule="auto"/>
      </w:pPr>
      <w:rPr>
        <w:b/>
        <w:bCs/>
      </w:rPr>
      <w:tblPr/>
      <w:tcPr>
        <w:tcBorders>
          <w:top w:val="double" w:sz="6"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E1F7" w:themeFill="accent1" w:themeFillTint="3F"/>
      </w:tcPr>
    </w:tblStylePr>
    <w:tblStylePr w:type="band1Horz">
      <w:tblPr/>
      <w:tcPr>
        <w:tcBorders>
          <w:insideH w:val="nil"/>
          <w:insideV w:val="nil"/>
        </w:tcBorders>
        <w:shd w:val="clear" w:color="auto" w:fill="C1E1F7" w:themeFill="accent1" w:themeFillTint="3F"/>
      </w:tcPr>
    </w:tblStylePr>
    <w:tblStylePr w:type="band2Horz">
      <w:tblPr/>
      <w:tcPr>
        <w:tcBorders>
          <w:insideH w:val="nil"/>
          <w:insideV w:val="nil"/>
        </w:tcBorders>
      </w:tcPr>
    </w:tblStylePr>
  </w:style>
  <w:style w:type="table" w:customStyle="1" w:styleId="Sombreadomedio22">
    <w:name w:val="Sombreado medio 22"/>
    <w:basedOn w:val="Tablanormal"/>
    <w:rsid w:val="000B2D6A"/>
    <w:pPr>
      <w:spacing w:after="0" w:line="240" w:lineRule="auto"/>
    </w:pPr>
    <w:rPr>
      <w:rFonts w:ascii="Times New Roman" w:eastAsia="Times New Roman" w:hAnsi="Times New Roman" w:cs="Times New Roman"/>
      <w:sz w:val="20"/>
      <w:szCs w:val="20"/>
      <w:lang w:val="es-UY" w:eastAsia="es-UY"/>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aletra1">
    <w:name w:val="Lista letra 1"/>
    <w:basedOn w:val="Normal"/>
    <w:rsid w:val="000B2D6A"/>
    <w:pPr>
      <w:keepNext/>
      <w:numPr>
        <w:numId w:val="39"/>
      </w:numPr>
      <w:suppressAutoHyphens w:val="0"/>
      <w:adjustRightInd w:val="0"/>
      <w:spacing w:before="60" w:after="60" w:line="360" w:lineRule="atLeast"/>
      <w:textAlignment w:val="baseline"/>
    </w:pPr>
    <w:rPr>
      <w:rFonts w:ascii="Times New Roman" w:hAnsi="Times New Roman" w:cs="Times New Roman"/>
      <w:color w:val="auto"/>
      <w:kern w:val="0"/>
      <w:sz w:val="24"/>
      <w:szCs w:val="20"/>
    </w:rPr>
  </w:style>
  <w:style w:type="paragraph" w:customStyle="1" w:styleId="Enumeracin">
    <w:name w:val="Enumeración"/>
    <w:basedOn w:val="Normal"/>
    <w:rsid w:val="000B2D6A"/>
    <w:pPr>
      <w:widowControl/>
      <w:numPr>
        <w:numId w:val="40"/>
      </w:numPr>
      <w:tabs>
        <w:tab w:val="left" w:pos="567"/>
      </w:tabs>
      <w:suppressAutoHyphens w:val="0"/>
      <w:adjustRightInd w:val="0"/>
      <w:spacing w:before="0" w:after="240" w:line="360" w:lineRule="atLeast"/>
      <w:textAlignment w:val="baseline"/>
    </w:pPr>
    <w:rPr>
      <w:rFonts w:ascii="Times New Roman" w:hAnsi="Times New Roman" w:cs="Times New Roman"/>
      <w:color w:val="auto"/>
      <w:kern w:val="0"/>
      <w:sz w:val="24"/>
      <w:szCs w:val="20"/>
    </w:rPr>
  </w:style>
  <w:style w:type="character" w:customStyle="1" w:styleId="Ingls">
    <w:name w:val="Inglés"/>
    <w:basedOn w:val="Fuentedeprrafopredeter"/>
    <w:rsid w:val="000B2D6A"/>
    <w:rPr>
      <w:i/>
      <w:noProof w:val="0"/>
      <w:lang w:val="en-US"/>
    </w:rPr>
  </w:style>
  <w:style w:type="paragraph" w:styleId="Sangra3detindependiente">
    <w:name w:val="Body Text Indent 3"/>
    <w:basedOn w:val="Normal"/>
    <w:link w:val="Sangra3detindependienteCar"/>
    <w:rsid w:val="000B2D6A"/>
    <w:pPr>
      <w:widowControl/>
      <w:suppressAutoHyphens w:val="0"/>
      <w:adjustRightInd w:val="0"/>
      <w:spacing w:before="0" w:after="0" w:line="360" w:lineRule="auto"/>
      <w:ind w:firstLine="720"/>
      <w:textAlignment w:val="baseline"/>
    </w:pPr>
    <w:rPr>
      <w:rFonts w:ascii="Times New Roman" w:hAnsi="Times New Roman" w:cs="Times New Roman"/>
      <w:color w:val="000000"/>
      <w:kern w:val="0"/>
      <w:sz w:val="22"/>
      <w:szCs w:val="20"/>
      <w:lang w:val="es-ES"/>
    </w:rPr>
  </w:style>
  <w:style w:type="character" w:customStyle="1" w:styleId="Sangra3detindependienteCar">
    <w:name w:val="Sangría 3 de t. independiente Car"/>
    <w:basedOn w:val="Fuentedeprrafopredeter"/>
    <w:link w:val="Sangra3detindependiente"/>
    <w:rsid w:val="000B2D6A"/>
    <w:rPr>
      <w:rFonts w:ascii="Times New Roman" w:eastAsia="Times New Roman" w:hAnsi="Times New Roman" w:cs="Times New Roman"/>
      <w:color w:val="000000"/>
      <w:szCs w:val="20"/>
      <w:lang w:val="es-ES" w:eastAsia="es-ES"/>
    </w:rPr>
  </w:style>
  <w:style w:type="paragraph" w:styleId="Sangradetextonormal">
    <w:name w:val="Body Text Indent"/>
    <w:basedOn w:val="Normal"/>
    <w:link w:val="SangradetextonormalCar"/>
    <w:rsid w:val="000B2D6A"/>
    <w:pPr>
      <w:widowControl/>
      <w:suppressAutoHyphens w:val="0"/>
      <w:adjustRightInd w:val="0"/>
      <w:spacing w:before="0" w:line="360" w:lineRule="atLeast"/>
      <w:ind w:left="283"/>
      <w:jc w:val="left"/>
      <w:textAlignment w:val="baseline"/>
    </w:pPr>
    <w:rPr>
      <w:rFonts w:ascii="Times New Roman" w:eastAsia="MS Mincho" w:hAnsi="Times New Roman" w:cs="Times New Roman"/>
      <w:color w:val="auto"/>
      <w:kern w:val="0"/>
      <w:sz w:val="24"/>
      <w:szCs w:val="24"/>
      <w:lang w:val="es-ES"/>
    </w:rPr>
  </w:style>
  <w:style w:type="character" w:customStyle="1" w:styleId="SangradetextonormalCar">
    <w:name w:val="Sangría de texto normal Car"/>
    <w:basedOn w:val="Fuentedeprrafopredeter"/>
    <w:link w:val="Sangradetextonormal"/>
    <w:rsid w:val="000B2D6A"/>
    <w:rPr>
      <w:rFonts w:ascii="Times New Roman" w:eastAsia="MS Mincho" w:hAnsi="Times New Roman" w:cs="Times New Roman"/>
      <w:sz w:val="24"/>
      <w:szCs w:val="24"/>
      <w:lang w:val="es-ES" w:eastAsia="es-ES"/>
    </w:rPr>
  </w:style>
  <w:style w:type="paragraph" w:styleId="Textodebloque">
    <w:name w:val="Block Text"/>
    <w:basedOn w:val="Normal"/>
    <w:rsid w:val="000B2D6A"/>
    <w:pPr>
      <w:widowControl/>
      <w:shd w:val="clear" w:color="auto" w:fill="FFFFFF"/>
      <w:suppressAutoHyphens w:val="0"/>
      <w:adjustRightInd w:val="0"/>
      <w:spacing w:before="254" w:after="0" w:line="374" w:lineRule="exact"/>
      <w:ind w:left="14" w:right="10" w:firstLine="1104"/>
      <w:textAlignment w:val="baseline"/>
    </w:pPr>
    <w:rPr>
      <w:rFonts w:ascii="Arial" w:hAnsi="Arial" w:cs="Arial"/>
      <w:color w:val="auto"/>
      <w:kern w:val="0"/>
      <w:sz w:val="24"/>
      <w:szCs w:val="24"/>
      <w:lang w:val="es-ES"/>
    </w:rPr>
  </w:style>
  <w:style w:type="paragraph" w:styleId="Sangra2detindependiente">
    <w:name w:val="Body Text Indent 2"/>
    <w:basedOn w:val="Normal"/>
    <w:link w:val="Sangra2detindependienteCar"/>
    <w:rsid w:val="000B2D6A"/>
    <w:pPr>
      <w:widowControl/>
      <w:shd w:val="clear" w:color="auto" w:fill="FFFFFF"/>
      <w:suppressAutoHyphens w:val="0"/>
      <w:adjustRightInd w:val="0"/>
      <w:spacing w:before="230" w:after="0" w:line="374" w:lineRule="exact"/>
      <w:ind w:firstLine="1118"/>
      <w:textAlignment w:val="baseline"/>
    </w:pPr>
    <w:rPr>
      <w:rFonts w:ascii="Arial" w:hAnsi="Arial" w:cs="Arial"/>
      <w:i/>
      <w:iCs/>
      <w:color w:val="auto"/>
      <w:kern w:val="0"/>
      <w:sz w:val="24"/>
      <w:szCs w:val="24"/>
      <w:lang w:val="es-ES"/>
    </w:rPr>
  </w:style>
  <w:style w:type="character" w:customStyle="1" w:styleId="Sangra2detindependienteCar">
    <w:name w:val="Sangría 2 de t. independiente Car"/>
    <w:basedOn w:val="Fuentedeprrafopredeter"/>
    <w:link w:val="Sangra2detindependiente"/>
    <w:rsid w:val="000B2D6A"/>
    <w:rPr>
      <w:rFonts w:ascii="Arial" w:eastAsia="Times New Roman" w:hAnsi="Arial" w:cs="Arial"/>
      <w:i/>
      <w:iCs/>
      <w:sz w:val="24"/>
      <w:szCs w:val="24"/>
      <w:shd w:val="clear" w:color="auto" w:fill="FFFFFF"/>
      <w:lang w:val="es-ES" w:eastAsia="es-ES"/>
    </w:rPr>
  </w:style>
  <w:style w:type="paragraph" w:customStyle="1" w:styleId="xl24">
    <w:name w:val="xl24"/>
    <w:basedOn w:val="Normal"/>
    <w:rsid w:val="000B2D6A"/>
    <w:pPr>
      <w:widowControl/>
      <w:suppressAutoHyphens w:val="0"/>
      <w:adjustRightInd w:val="0"/>
      <w:spacing w:before="100" w:beforeAutospacing="1" w:after="100" w:afterAutospacing="1" w:line="360" w:lineRule="atLeast"/>
      <w:jc w:val="left"/>
      <w:textAlignment w:val="baseline"/>
    </w:pPr>
    <w:rPr>
      <w:rFonts w:ascii="Arial" w:hAnsi="Arial" w:cs="Arial"/>
      <w:b/>
      <w:bCs/>
      <w:color w:val="auto"/>
      <w:kern w:val="0"/>
      <w:sz w:val="24"/>
      <w:szCs w:val="24"/>
      <w:lang w:val="es-ES"/>
    </w:rPr>
  </w:style>
  <w:style w:type="paragraph" w:customStyle="1" w:styleId="xl25">
    <w:name w:val="xl25"/>
    <w:basedOn w:val="Normal"/>
    <w:rsid w:val="000B2D6A"/>
    <w:pPr>
      <w:widowControl/>
      <w:pBdr>
        <w:top w:val="single" w:sz="12" w:space="0" w:color="auto"/>
        <w:left w:val="single" w:sz="12" w:space="0" w:color="auto"/>
        <w:bottom w:val="single" w:sz="12" w:space="0" w:color="auto"/>
        <w:right w:val="single" w:sz="12" w:space="0" w:color="auto"/>
      </w:pBdr>
      <w:shd w:val="clear" w:color="auto" w:fill="FF6600"/>
      <w:suppressAutoHyphens w:val="0"/>
      <w:adjustRightInd w:val="0"/>
      <w:spacing w:before="100" w:beforeAutospacing="1" w:after="100" w:afterAutospacing="1" w:line="360" w:lineRule="atLeast"/>
      <w:jc w:val="center"/>
      <w:textAlignment w:val="baseline"/>
    </w:pPr>
    <w:rPr>
      <w:rFonts w:ascii="Arial" w:hAnsi="Arial" w:cs="Arial"/>
      <w:b/>
      <w:bCs/>
      <w:color w:val="auto"/>
      <w:kern w:val="0"/>
      <w:sz w:val="24"/>
      <w:szCs w:val="24"/>
      <w:lang w:val="es-ES"/>
    </w:rPr>
  </w:style>
  <w:style w:type="paragraph" w:customStyle="1" w:styleId="xl26">
    <w:name w:val="xl26"/>
    <w:basedOn w:val="Normal"/>
    <w:rsid w:val="000B2D6A"/>
    <w:pPr>
      <w:widowControl/>
      <w:pBdr>
        <w:top w:val="single" w:sz="12" w:space="0" w:color="auto"/>
        <w:left w:val="single" w:sz="12" w:space="0" w:color="auto"/>
        <w:bottom w:val="single" w:sz="12" w:space="0" w:color="auto"/>
        <w:right w:val="single" w:sz="8" w:space="0" w:color="auto"/>
      </w:pBdr>
      <w:shd w:val="clear" w:color="auto" w:fill="CCFFFF"/>
      <w:suppressAutoHyphens w:val="0"/>
      <w:adjustRightInd w:val="0"/>
      <w:spacing w:before="100" w:beforeAutospacing="1" w:after="100" w:afterAutospacing="1" w:line="360" w:lineRule="atLeast"/>
      <w:jc w:val="left"/>
      <w:textAlignment w:val="baseline"/>
    </w:pPr>
    <w:rPr>
      <w:rFonts w:ascii="Geneva" w:hAnsi="Geneva" w:cs="Times New Roman"/>
      <w:b/>
      <w:bCs/>
      <w:color w:val="auto"/>
      <w:kern w:val="0"/>
      <w:sz w:val="24"/>
      <w:szCs w:val="24"/>
      <w:lang w:val="es-ES"/>
    </w:rPr>
  </w:style>
  <w:style w:type="paragraph" w:customStyle="1" w:styleId="xl27">
    <w:name w:val="xl27"/>
    <w:basedOn w:val="Normal"/>
    <w:rsid w:val="000B2D6A"/>
    <w:pPr>
      <w:widowControl/>
      <w:pBdr>
        <w:top w:val="single" w:sz="12" w:space="0" w:color="auto"/>
        <w:left w:val="single" w:sz="12" w:space="0" w:color="auto"/>
        <w:bottom w:val="single" w:sz="8" w:space="0" w:color="auto"/>
        <w:right w:val="single" w:sz="12" w:space="0" w:color="auto"/>
      </w:pBdr>
      <w:shd w:val="clear" w:color="auto" w:fill="FFFF99"/>
      <w:suppressAutoHyphens w:val="0"/>
      <w:adjustRightInd w:val="0"/>
      <w:spacing w:before="100" w:beforeAutospacing="1" w:after="100" w:afterAutospacing="1" w:line="360" w:lineRule="atLeast"/>
      <w:jc w:val="center"/>
      <w:textAlignment w:val="baseline"/>
    </w:pPr>
    <w:rPr>
      <w:rFonts w:ascii="Arial" w:hAnsi="Arial" w:cs="Arial"/>
      <w:b/>
      <w:bCs/>
      <w:color w:val="auto"/>
      <w:kern w:val="0"/>
      <w:sz w:val="24"/>
      <w:szCs w:val="24"/>
      <w:lang w:val="es-ES"/>
    </w:rPr>
  </w:style>
  <w:style w:type="paragraph" w:customStyle="1" w:styleId="xl28">
    <w:name w:val="xl28"/>
    <w:basedOn w:val="Normal"/>
    <w:rsid w:val="000B2D6A"/>
    <w:pPr>
      <w:widowControl/>
      <w:pBdr>
        <w:top w:val="single" w:sz="12" w:space="0" w:color="auto"/>
        <w:left w:val="single" w:sz="12" w:space="0" w:color="auto"/>
        <w:bottom w:val="single" w:sz="8" w:space="0" w:color="auto"/>
      </w:pBdr>
      <w:shd w:val="clear" w:color="auto" w:fill="008000"/>
      <w:suppressAutoHyphens w:val="0"/>
      <w:adjustRightInd w:val="0"/>
      <w:spacing w:before="100" w:beforeAutospacing="1" w:after="100" w:afterAutospacing="1" w:line="360" w:lineRule="atLeast"/>
      <w:jc w:val="left"/>
      <w:textAlignment w:val="baseline"/>
    </w:pPr>
    <w:rPr>
      <w:rFonts w:ascii="Geneva" w:hAnsi="Geneva" w:cs="Times New Roman"/>
      <w:color w:val="FFFF99"/>
      <w:kern w:val="0"/>
      <w:sz w:val="24"/>
      <w:szCs w:val="24"/>
      <w:lang w:val="es-ES"/>
    </w:rPr>
  </w:style>
  <w:style w:type="paragraph" w:customStyle="1" w:styleId="xl29">
    <w:name w:val="xl29"/>
    <w:basedOn w:val="Normal"/>
    <w:rsid w:val="000B2D6A"/>
    <w:pPr>
      <w:widowControl/>
      <w:pBdr>
        <w:top w:val="single" w:sz="8" w:space="0" w:color="auto"/>
        <w:left w:val="single" w:sz="12" w:space="0" w:color="auto"/>
        <w:bottom w:val="single" w:sz="8" w:space="0" w:color="auto"/>
        <w:right w:val="single" w:sz="12" w:space="0" w:color="auto"/>
      </w:pBdr>
      <w:shd w:val="clear" w:color="auto" w:fill="FFFF99"/>
      <w:suppressAutoHyphens w:val="0"/>
      <w:adjustRightInd w:val="0"/>
      <w:spacing w:before="100" w:beforeAutospacing="1" w:after="100" w:afterAutospacing="1" w:line="360" w:lineRule="atLeast"/>
      <w:jc w:val="center"/>
      <w:textAlignment w:val="baseline"/>
    </w:pPr>
    <w:rPr>
      <w:rFonts w:ascii="Arial" w:hAnsi="Arial" w:cs="Arial"/>
      <w:b/>
      <w:bCs/>
      <w:color w:val="auto"/>
      <w:kern w:val="0"/>
      <w:sz w:val="24"/>
      <w:szCs w:val="24"/>
      <w:lang w:val="es-ES"/>
    </w:rPr>
  </w:style>
  <w:style w:type="paragraph" w:customStyle="1" w:styleId="xl30">
    <w:name w:val="xl30"/>
    <w:basedOn w:val="Normal"/>
    <w:rsid w:val="000B2D6A"/>
    <w:pPr>
      <w:widowControl/>
      <w:pBdr>
        <w:top w:val="single" w:sz="8" w:space="0" w:color="auto"/>
        <w:left w:val="single" w:sz="12" w:space="0" w:color="auto"/>
        <w:bottom w:val="single" w:sz="8" w:space="0" w:color="auto"/>
      </w:pBdr>
      <w:shd w:val="clear" w:color="auto" w:fill="008000"/>
      <w:suppressAutoHyphens w:val="0"/>
      <w:adjustRightInd w:val="0"/>
      <w:spacing w:before="100" w:beforeAutospacing="1" w:after="100" w:afterAutospacing="1" w:line="360" w:lineRule="atLeast"/>
      <w:jc w:val="left"/>
      <w:textAlignment w:val="baseline"/>
    </w:pPr>
    <w:rPr>
      <w:rFonts w:ascii="Geneva" w:hAnsi="Geneva" w:cs="Times New Roman"/>
      <w:color w:val="FFFF99"/>
      <w:kern w:val="0"/>
      <w:sz w:val="24"/>
      <w:szCs w:val="24"/>
      <w:lang w:val="es-ES"/>
    </w:rPr>
  </w:style>
  <w:style w:type="paragraph" w:customStyle="1" w:styleId="xl31">
    <w:name w:val="xl31"/>
    <w:basedOn w:val="Normal"/>
    <w:rsid w:val="000B2D6A"/>
    <w:pPr>
      <w:widowControl/>
      <w:pBdr>
        <w:top w:val="single" w:sz="8" w:space="0" w:color="auto"/>
        <w:left w:val="single" w:sz="12" w:space="0" w:color="auto"/>
        <w:right w:val="single" w:sz="12" w:space="0" w:color="auto"/>
      </w:pBdr>
      <w:shd w:val="clear" w:color="auto" w:fill="FFFF99"/>
      <w:suppressAutoHyphens w:val="0"/>
      <w:adjustRightInd w:val="0"/>
      <w:spacing w:before="100" w:beforeAutospacing="1" w:after="100" w:afterAutospacing="1" w:line="360" w:lineRule="atLeast"/>
      <w:jc w:val="center"/>
      <w:textAlignment w:val="baseline"/>
    </w:pPr>
    <w:rPr>
      <w:rFonts w:ascii="Arial" w:hAnsi="Arial" w:cs="Arial"/>
      <w:b/>
      <w:bCs/>
      <w:color w:val="auto"/>
      <w:kern w:val="0"/>
      <w:sz w:val="24"/>
      <w:szCs w:val="24"/>
      <w:lang w:val="es-ES"/>
    </w:rPr>
  </w:style>
  <w:style w:type="paragraph" w:customStyle="1" w:styleId="xl32">
    <w:name w:val="xl32"/>
    <w:basedOn w:val="Normal"/>
    <w:rsid w:val="000B2D6A"/>
    <w:pPr>
      <w:widowControl/>
      <w:pBdr>
        <w:top w:val="single" w:sz="12" w:space="0" w:color="auto"/>
        <w:left w:val="single" w:sz="8" w:space="0" w:color="auto"/>
        <w:bottom w:val="single" w:sz="12" w:space="0" w:color="auto"/>
        <w:right w:val="single" w:sz="8" w:space="0" w:color="auto"/>
      </w:pBdr>
      <w:shd w:val="clear" w:color="auto" w:fill="CCFFFF"/>
      <w:suppressAutoHyphens w:val="0"/>
      <w:adjustRightInd w:val="0"/>
      <w:spacing w:before="100" w:beforeAutospacing="1" w:after="100" w:afterAutospacing="1" w:line="360" w:lineRule="atLeast"/>
      <w:jc w:val="center"/>
      <w:textAlignment w:val="baseline"/>
    </w:pPr>
    <w:rPr>
      <w:rFonts w:ascii="Geneva" w:hAnsi="Geneva" w:cs="Times New Roman"/>
      <w:b/>
      <w:bCs/>
      <w:color w:val="auto"/>
      <w:kern w:val="0"/>
      <w:sz w:val="24"/>
      <w:szCs w:val="24"/>
      <w:lang w:val="es-ES"/>
    </w:rPr>
  </w:style>
  <w:style w:type="paragraph" w:customStyle="1" w:styleId="xl33">
    <w:name w:val="xl33"/>
    <w:basedOn w:val="Normal"/>
    <w:rsid w:val="000B2D6A"/>
    <w:pPr>
      <w:widowControl/>
      <w:pBdr>
        <w:top w:val="single" w:sz="12" w:space="0" w:color="auto"/>
        <w:left w:val="single" w:sz="8" w:space="0" w:color="auto"/>
        <w:bottom w:val="single" w:sz="12" w:space="0" w:color="auto"/>
        <w:right w:val="single" w:sz="12" w:space="0" w:color="auto"/>
      </w:pBdr>
      <w:shd w:val="clear" w:color="auto" w:fill="CCFFFF"/>
      <w:suppressAutoHyphens w:val="0"/>
      <w:adjustRightInd w:val="0"/>
      <w:spacing w:before="100" w:beforeAutospacing="1" w:after="100" w:afterAutospacing="1" w:line="360" w:lineRule="atLeast"/>
      <w:jc w:val="center"/>
      <w:textAlignment w:val="baseline"/>
    </w:pPr>
    <w:rPr>
      <w:rFonts w:ascii="Geneva" w:hAnsi="Geneva" w:cs="Times New Roman"/>
      <w:b/>
      <w:bCs/>
      <w:color w:val="auto"/>
      <w:kern w:val="0"/>
      <w:sz w:val="24"/>
      <w:szCs w:val="24"/>
      <w:lang w:val="es-ES"/>
    </w:rPr>
  </w:style>
  <w:style w:type="paragraph" w:customStyle="1" w:styleId="xl34">
    <w:name w:val="xl34"/>
    <w:basedOn w:val="Normal"/>
    <w:rsid w:val="000B2D6A"/>
    <w:pPr>
      <w:widowControl/>
      <w:pBdr>
        <w:top w:val="single" w:sz="12" w:space="0" w:color="auto"/>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35">
    <w:name w:val="xl35"/>
    <w:basedOn w:val="Normal"/>
    <w:rsid w:val="000B2D6A"/>
    <w:pPr>
      <w:widowControl/>
      <w:pBdr>
        <w:top w:val="single" w:sz="12" w:space="0" w:color="auto"/>
        <w:left w:val="single" w:sz="8" w:space="0" w:color="auto"/>
        <w:bottom w:val="single" w:sz="8" w:space="0" w:color="auto"/>
        <w:right w:val="single" w:sz="12"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36">
    <w:name w:val="xl36"/>
    <w:basedOn w:val="Normal"/>
    <w:rsid w:val="000B2D6A"/>
    <w:pPr>
      <w:widowControl/>
      <w:pBdr>
        <w:top w:val="single" w:sz="12" w:space="0" w:color="auto"/>
        <w:left w:val="single" w:sz="12" w:space="0" w:color="auto"/>
        <w:bottom w:val="single" w:sz="8"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37">
    <w:name w:val="xl37"/>
    <w:basedOn w:val="Normal"/>
    <w:rsid w:val="000B2D6A"/>
    <w:pPr>
      <w:widowControl/>
      <w:pBdr>
        <w:top w:val="single" w:sz="8" w:space="0" w:color="auto"/>
        <w:left w:val="single" w:sz="12" w:space="0" w:color="auto"/>
        <w:bottom w:val="single" w:sz="8"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38">
    <w:name w:val="xl38"/>
    <w:basedOn w:val="Normal"/>
    <w:rsid w:val="000B2D6A"/>
    <w:pPr>
      <w:widowControl/>
      <w:pBdr>
        <w:top w:val="single" w:sz="8" w:space="0" w:color="auto"/>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39">
    <w:name w:val="xl39"/>
    <w:basedOn w:val="Normal"/>
    <w:rsid w:val="000B2D6A"/>
    <w:pPr>
      <w:widowControl/>
      <w:pBdr>
        <w:top w:val="single" w:sz="8" w:space="0" w:color="auto"/>
        <w:left w:val="single" w:sz="8" w:space="0" w:color="auto"/>
        <w:bottom w:val="single" w:sz="8" w:space="0" w:color="auto"/>
        <w:right w:val="single" w:sz="12"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0">
    <w:name w:val="xl40"/>
    <w:basedOn w:val="Normal"/>
    <w:rsid w:val="000B2D6A"/>
    <w:pPr>
      <w:widowControl/>
      <w:pBdr>
        <w:top w:val="single" w:sz="8" w:space="0" w:color="auto"/>
        <w:left w:val="single" w:sz="12" w:space="0" w:color="auto"/>
        <w:bottom w:val="single" w:sz="12"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1">
    <w:name w:val="xl41"/>
    <w:basedOn w:val="Normal"/>
    <w:rsid w:val="000B2D6A"/>
    <w:pPr>
      <w:widowControl/>
      <w:pBdr>
        <w:top w:val="single" w:sz="8" w:space="0" w:color="auto"/>
        <w:left w:val="single" w:sz="8" w:space="0" w:color="auto"/>
        <w:bottom w:val="single" w:sz="12"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2">
    <w:name w:val="xl42"/>
    <w:basedOn w:val="Normal"/>
    <w:rsid w:val="000B2D6A"/>
    <w:pPr>
      <w:widowControl/>
      <w:pBdr>
        <w:top w:val="single" w:sz="8" w:space="0" w:color="auto"/>
        <w:left w:val="single" w:sz="8" w:space="0" w:color="auto"/>
        <w:bottom w:val="single" w:sz="12" w:space="0" w:color="auto"/>
        <w:right w:val="single" w:sz="12"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3">
    <w:name w:val="xl43"/>
    <w:basedOn w:val="Normal"/>
    <w:rsid w:val="000B2D6A"/>
    <w:pPr>
      <w:widowControl/>
      <w:pBdr>
        <w:top w:val="single" w:sz="12" w:space="0" w:color="auto"/>
        <w:left w:val="single" w:sz="12" w:space="0" w:color="auto"/>
        <w:bottom w:val="single" w:sz="8" w:space="0" w:color="auto"/>
      </w:pBdr>
      <w:shd w:val="clear" w:color="auto" w:fill="CCFFFF"/>
      <w:suppressAutoHyphens w:val="0"/>
      <w:adjustRightInd w:val="0"/>
      <w:spacing w:before="100" w:beforeAutospacing="1" w:after="100" w:afterAutospacing="1" w:line="360" w:lineRule="atLeast"/>
      <w:jc w:val="center"/>
      <w:textAlignment w:val="baseline"/>
    </w:pPr>
    <w:rPr>
      <w:rFonts w:ascii="Geneva" w:hAnsi="Geneva" w:cs="Times New Roman"/>
      <w:b/>
      <w:bCs/>
      <w:color w:val="auto"/>
      <w:kern w:val="0"/>
      <w:sz w:val="24"/>
      <w:szCs w:val="24"/>
      <w:lang w:val="es-ES"/>
    </w:rPr>
  </w:style>
  <w:style w:type="paragraph" w:customStyle="1" w:styleId="xl44">
    <w:name w:val="xl44"/>
    <w:basedOn w:val="Normal"/>
    <w:rsid w:val="000B2D6A"/>
    <w:pPr>
      <w:widowControl/>
      <w:pBdr>
        <w:top w:val="single" w:sz="12" w:space="0" w:color="auto"/>
        <w:left w:val="single" w:sz="12" w:space="0" w:color="auto"/>
        <w:bottom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5">
    <w:name w:val="xl45"/>
    <w:basedOn w:val="Normal"/>
    <w:rsid w:val="000B2D6A"/>
    <w:pPr>
      <w:widowControl/>
      <w:pBdr>
        <w:top w:val="single" w:sz="8" w:space="0" w:color="auto"/>
        <w:left w:val="single" w:sz="12" w:space="0" w:color="auto"/>
        <w:bottom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6">
    <w:name w:val="xl46"/>
    <w:basedOn w:val="Normal"/>
    <w:rsid w:val="000B2D6A"/>
    <w:pPr>
      <w:widowControl/>
      <w:pBdr>
        <w:top w:val="single" w:sz="8" w:space="0" w:color="auto"/>
        <w:left w:val="single" w:sz="12" w:space="0" w:color="auto"/>
        <w:bottom w:val="single" w:sz="12"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customStyle="1" w:styleId="xl47">
    <w:name w:val="xl47"/>
    <w:basedOn w:val="Normal"/>
    <w:rsid w:val="000B2D6A"/>
    <w:pPr>
      <w:widowControl/>
      <w:pBdr>
        <w:top w:val="single" w:sz="12" w:space="0" w:color="auto"/>
        <w:left w:val="single" w:sz="12" w:space="0" w:color="auto"/>
        <w:bottom w:val="single" w:sz="8" w:space="0" w:color="auto"/>
        <w:right w:val="single" w:sz="12" w:space="0" w:color="auto"/>
      </w:pBdr>
      <w:shd w:val="clear" w:color="auto" w:fill="CCFFFF"/>
      <w:suppressAutoHyphens w:val="0"/>
      <w:adjustRightInd w:val="0"/>
      <w:spacing w:before="100" w:beforeAutospacing="1" w:after="100" w:afterAutospacing="1" w:line="360" w:lineRule="atLeast"/>
      <w:jc w:val="center"/>
      <w:textAlignment w:val="baseline"/>
    </w:pPr>
    <w:rPr>
      <w:rFonts w:ascii="Geneva" w:hAnsi="Geneva" w:cs="Times New Roman"/>
      <w:b/>
      <w:bCs/>
      <w:color w:val="auto"/>
      <w:kern w:val="0"/>
      <w:sz w:val="24"/>
      <w:szCs w:val="24"/>
      <w:lang w:val="es-ES"/>
    </w:rPr>
  </w:style>
  <w:style w:type="paragraph" w:customStyle="1" w:styleId="xl48">
    <w:name w:val="xl48"/>
    <w:basedOn w:val="Normal"/>
    <w:rsid w:val="000B2D6A"/>
    <w:pPr>
      <w:widowControl/>
      <w:pBdr>
        <w:top w:val="single" w:sz="8" w:space="0" w:color="auto"/>
        <w:left w:val="single" w:sz="12" w:space="0" w:color="auto"/>
        <w:bottom w:val="single" w:sz="8" w:space="0" w:color="auto"/>
        <w:right w:val="single" w:sz="12"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color w:val="auto"/>
      <w:kern w:val="0"/>
      <w:sz w:val="24"/>
      <w:szCs w:val="24"/>
      <w:lang w:val="es-ES"/>
    </w:rPr>
  </w:style>
  <w:style w:type="paragraph" w:styleId="Textonotaalfinal">
    <w:name w:val="endnote text"/>
    <w:basedOn w:val="Normal"/>
    <w:link w:val="TextonotaalfinalCar"/>
    <w:rsid w:val="000B2D6A"/>
    <w:pPr>
      <w:widowControl/>
      <w:suppressAutoHyphens w:val="0"/>
      <w:adjustRightInd w:val="0"/>
      <w:spacing w:before="0" w:after="0" w:line="360" w:lineRule="atLeast"/>
      <w:jc w:val="left"/>
      <w:textAlignment w:val="baseline"/>
    </w:pPr>
    <w:rPr>
      <w:rFonts w:ascii="Times New Roman" w:eastAsia="MS Mincho" w:hAnsi="Times New Roman" w:cs="Times New Roman"/>
      <w:color w:val="auto"/>
      <w:kern w:val="0"/>
      <w:szCs w:val="20"/>
      <w:lang w:val="es-ES"/>
    </w:rPr>
  </w:style>
  <w:style w:type="character" w:customStyle="1" w:styleId="TextonotaalfinalCar">
    <w:name w:val="Texto nota al final Car"/>
    <w:basedOn w:val="Fuentedeprrafopredeter"/>
    <w:link w:val="Textonotaalfinal"/>
    <w:rsid w:val="000B2D6A"/>
    <w:rPr>
      <w:rFonts w:ascii="Times New Roman" w:eastAsia="MS Mincho" w:hAnsi="Times New Roman" w:cs="Times New Roman"/>
      <w:sz w:val="20"/>
      <w:szCs w:val="20"/>
      <w:lang w:val="es-ES" w:eastAsia="es-ES"/>
    </w:rPr>
  </w:style>
  <w:style w:type="character" w:styleId="Refdenotaalfinal">
    <w:name w:val="endnote reference"/>
    <w:basedOn w:val="Fuentedeprrafopredeter"/>
    <w:rsid w:val="000B2D6A"/>
    <w:rPr>
      <w:vertAlign w:val="superscript"/>
    </w:rPr>
  </w:style>
  <w:style w:type="paragraph" w:customStyle="1" w:styleId="xl49">
    <w:name w:val="xl49"/>
    <w:basedOn w:val="Normal"/>
    <w:rsid w:val="000B2D6A"/>
    <w:pPr>
      <w:widowControl/>
      <w:pBdr>
        <w:top w:val="single" w:sz="8" w:space="0" w:color="auto"/>
        <w:bottom w:val="single" w:sz="8" w:space="0" w:color="auto"/>
        <w:right w:val="single" w:sz="8" w:space="0" w:color="000000"/>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22"/>
      <w:lang w:val="es-PA" w:eastAsia="es-PA"/>
    </w:rPr>
  </w:style>
  <w:style w:type="paragraph" w:customStyle="1" w:styleId="xl50">
    <w:name w:val="xl50"/>
    <w:basedOn w:val="Normal"/>
    <w:rsid w:val="000B2D6A"/>
    <w:pPr>
      <w:widowControl/>
      <w:pBdr>
        <w:top w:val="single" w:sz="8" w:space="0" w:color="auto"/>
        <w:left w:val="single" w:sz="8" w:space="0" w:color="000000"/>
        <w:bottom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22"/>
      <w:lang w:val="es-PA" w:eastAsia="es-PA"/>
    </w:rPr>
  </w:style>
  <w:style w:type="paragraph" w:customStyle="1" w:styleId="xl51">
    <w:name w:val="xl51"/>
    <w:basedOn w:val="Normal"/>
    <w:rsid w:val="000B2D6A"/>
    <w:pPr>
      <w:widowControl/>
      <w:pBdr>
        <w:top w:val="single" w:sz="8" w:space="0" w:color="auto"/>
        <w:bottom w:val="single" w:sz="8" w:space="0" w:color="auto"/>
        <w:right w:val="single" w:sz="8" w:space="0" w:color="000000"/>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22"/>
      <w:lang w:val="es-PA" w:eastAsia="es-PA"/>
    </w:rPr>
  </w:style>
  <w:style w:type="paragraph" w:customStyle="1" w:styleId="xl52">
    <w:name w:val="xl52"/>
    <w:basedOn w:val="Normal"/>
    <w:rsid w:val="000B2D6A"/>
    <w:pPr>
      <w:widowControl/>
      <w:pBdr>
        <w:top w:val="single" w:sz="8" w:space="0" w:color="auto"/>
        <w:left w:val="single" w:sz="8" w:space="0" w:color="000000"/>
        <w:bottom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22"/>
      <w:lang w:val="es-PA" w:eastAsia="es-PA"/>
    </w:rPr>
  </w:style>
  <w:style w:type="paragraph" w:customStyle="1" w:styleId="xl53">
    <w:name w:val="xl53"/>
    <w:basedOn w:val="Normal"/>
    <w:rsid w:val="000B2D6A"/>
    <w:pPr>
      <w:widowControl/>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18"/>
      <w:szCs w:val="18"/>
      <w:lang w:val="es-PA" w:eastAsia="es-PA"/>
    </w:rPr>
  </w:style>
  <w:style w:type="paragraph" w:customStyle="1" w:styleId="xl54">
    <w:name w:val="xl54"/>
    <w:basedOn w:val="Normal"/>
    <w:rsid w:val="000B2D6A"/>
    <w:pPr>
      <w:widowControl/>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18"/>
      <w:szCs w:val="18"/>
      <w:lang w:val="es-PA" w:eastAsia="es-PA"/>
    </w:rPr>
  </w:style>
  <w:style w:type="paragraph" w:customStyle="1" w:styleId="xl55">
    <w:name w:val="xl55"/>
    <w:basedOn w:val="Normal"/>
    <w:rsid w:val="000B2D6A"/>
    <w:pPr>
      <w:widowControl/>
      <w:pBdr>
        <w:left w:val="single" w:sz="8" w:space="0" w:color="auto"/>
        <w:bottom w:val="single" w:sz="8" w:space="0" w:color="000000"/>
        <w:right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18"/>
      <w:szCs w:val="18"/>
      <w:lang w:val="es-PA" w:eastAsia="es-PA"/>
    </w:rPr>
  </w:style>
  <w:style w:type="paragraph" w:customStyle="1" w:styleId="xl56">
    <w:name w:val="xl56"/>
    <w:basedOn w:val="Normal"/>
    <w:rsid w:val="000B2D6A"/>
    <w:pPr>
      <w:widowControl/>
      <w:pBdr>
        <w:top w:val="single" w:sz="8" w:space="0" w:color="000000"/>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color w:val="auto"/>
      <w:kern w:val="0"/>
      <w:sz w:val="18"/>
      <w:szCs w:val="18"/>
      <w:lang w:val="es-PA" w:eastAsia="es-PA"/>
    </w:rPr>
  </w:style>
  <w:style w:type="paragraph" w:customStyle="1" w:styleId="xl57">
    <w:name w:val="xl57"/>
    <w:basedOn w:val="Normal"/>
    <w:rsid w:val="000B2D6A"/>
    <w:pPr>
      <w:widowControl/>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b/>
      <w:bCs/>
      <w:color w:val="auto"/>
      <w:kern w:val="0"/>
      <w:sz w:val="18"/>
      <w:szCs w:val="18"/>
      <w:lang w:val="es-PA" w:eastAsia="es-PA"/>
    </w:rPr>
  </w:style>
  <w:style w:type="paragraph" w:customStyle="1" w:styleId="xl58">
    <w:name w:val="xl58"/>
    <w:basedOn w:val="Normal"/>
    <w:rsid w:val="000B2D6A"/>
    <w:pPr>
      <w:widowControl/>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hAnsi="Times New Roman" w:cs="Times New Roman"/>
      <w:b/>
      <w:bCs/>
      <w:color w:val="auto"/>
      <w:kern w:val="0"/>
      <w:sz w:val="18"/>
      <w:szCs w:val="18"/>
      <w:lang w:val="es-PA" w:eastAsia="es-PA"/>
    </w:rPr>
  </w:style>
  <w:style w:type="paragraph" w:customStyle="1" w:styleId="xl59">
    <w:name w:val="xl59"/>
    <w:basedOn w:val="Normal"/>
    <w:rsid w:val="000B2D6A"/>
    <w:pPr>
      <w:widowControl/>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b/>
      <w:bCs/>
      <w:color w:val="auto"/>
      <w:kern w:val="0"/>
      <w:sz w:val="18"/>
      <w:szCs w:val="18"/>
      <w:lang w:val="es-PA" w:eastAsia="es-PA"/>
    </w:rPr>
  </w:style>
  <w:style w:type="paragraph" w:customStyle="1" w:styleId="xl60">
    <w:name w:val="xl60"/>
    <w:basedOn w:val="Normal"/>
    <w:rsid w:val="000B2D6A"/>
    <w:pPr>
      <w:widowControl/>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right"/>
      <w:textAlignment w:val="baseline"/>
    </w:pPr>
    <w:rPr>
      <w:rFonts w:ascii="Times New Roman" w:hAnsi="Times New Roman" w:cs="Times New Roman"/>
      <w:b/>
      <w:bCs/>
      <w:color w:val="auto"/>
      <w:kern w:val="0"/>
      <w:sz w:val="18"/>
      <w:szCs w:val="18"/>
      <w:lang w:val="es-PA" w:eastAsia="es-PA"/>
    </w:rPr>
  </w:style>
  <w:style w:type="numbering" w:customStyle="1" w:styleId="Estilo1">
    <w:name w:val="Estilo1"/>
    <w:rsid w:val="000B2D6A"/>
    <w:pPr>
      <w:numPr>
        <w:numId w:val="41"/>
      </w:numPr>
    </w:pPr>
  </w:style>
  <w:style w:type="numbering" w:customStyle="1" w:styleId="Estilo2">
    <w:name w:val="Estilo2"/>
    <w:rsid w:val="000B2D6A"/>
    <w:pPr>
      <w:numPr>
        <w:numId w:val="42"/>
      </w:numPr>
    </w:pPr>
  </w:style>
  <w:style w:type="paragraph" w:styleId="TDC6">
    <w:name w:val="toc 6"/>
    <w:basedOn w:val="Normal"/>
    <w:next w:val="Normal"/>
    <w:autoRedefine/>
    <w:uiPriority w:val="39"/>
    <w:rsid w:val="000B2D6A"/>
    <w:pPr>
      <w:widowControl/>
      <w:suppressAutoHyphens w:val="0"/>
      <w:adjustRightInd w:val="0"/>
      <w:spacing w:before="0" w:after="0" w:line="360" w:lineRule="atLeast"/>
      <w:ind w:left="1200"/>
      <w:jc w:val="left"/>
      <w:textAlignment w:val="baseline"/>
    </w:pPr>
    <w:rPr>
      <w:rFonts w:ascii="Times New Roman" w:hAnsi="Times New Roman" w:cs="Times New Roman"/>
      <w:color w:val="auto"/>
      <w:kern w:val="0"/>
      <w:sz w:val="24"/>
      <w:szCs w:val="24"/>
      <w:lang w:val="es-PA" w:eastAsia="es-PA"/>
    </w:rPr>
  </w:style>
  <w:style w:type="paragraph" w:customStyle="1" w:styleId="ParrafoPrimero">
    <w:name w:val="Parrafo Primero"/>
    <w:basedOn w:val="Normal"/>
    <w:next w:val="ParrafoResto"/>
    <w:rsid w:val="000B2D6A"/>
    <w:pPr>
      <w:widowControl/>
      <w:suppressAutoHyphens w:val="0"/>
      <w:adjustRightInd w:val="0"/>
      <w:spacing w:after="0" w:line="360" w:lineRule="atLeast"/>
      <w:textAlignment w:val="baseline"/>
    </w:pPr>
    <w:rPr>
      <w:rFonts w:ascii="Times New Roman" w:hAnsi="Times New Roman" w:cs="Times New Roman"/>
      <w:color w:val="auto"/>
      <w:kern w:val="16"/>
      <w:sz w:val="24"/>
      <w:szCs w:val="20"/>
      <w:lang w:val="es-ES_tradnl"/>
    </w:rPr>
  </w:style>
  <w:style w:type="paragraph" w:customStyle="1" w:styleId="ParrafoResto">
    <w:name w:val="Parrafo Resto"/>
    <w:basedOn w:val="ParrafoPrimero"/>
    <w:rsid w:val="000B2D6A"/>
    <w:pPr>
      <w:ind w:firstLine="284"/>
    </w:pPr>
  </w:style>
  <w:style w:type="paragraph" w:customStyle="1" w:styleId="Apartado">
    <w:name w:val="Apartado"/>
    <w:basedOn w:val="Normal"/>
    <w:next w:val="ParrafoPrimero"/>
    <w:rsid w:val="000B2D6A"/>
    <w:pPr>
      <w:keepNext/>
      <w:widowControl/>
      <w:suppressAutoHyphens w:val="0"/>
      <w:adjustRightInd w:val="0"/>
      <w:spacing w:before="240" w:line="360" w:lineRule="atLeast"/>
      <w:textAlignment w:val="baseline"/>
    </w:pPr>
    <w:rPr>
      <w:rFonts w:ascii="Times New Roman" w:hAnsi="Times New Roman" w:cs="Times New Roman"/>
      <w:b/>
      <w:i/>
      <w:color w:val="auto"/>
      <w:kern w:val="0"/>
      <w:sz w:val="24"/>
      <w:szCs w:val="20"/>
      <w:lang w:val="es-ES_tradnl"/>
    </w:rPr>
  </w:style>
  <w:style w:type="paragraph" w:customStyle="1" w:styleId="Continuacin1">
    <w:name w:val="Continuación 1"/>
    <w:basedOn w:val="Normal"/>
    <w:rsid w:val="000B2D6A"/>
    <w:pPr>
      <w:keepNext/>
      <w:tabs>
        <w:tab w:val="num" w:pos="360"/>
      </w:tabs>
      <w:suppressAutoHyphens w:val="0"/>
      <w:adjustRightInd w:val="0"/>
      <w:spacing w:before="60" w:line="360" w:lineRule="atLeast"/>
      <w:ind w:left="360" w:hanging="360"/>
      <w:textAlignment w:val="baseline"/>
    </w:pPr>
    <w:rPr>
      <w:rFonts w:ascii="Times New Roman" w:hAnsi="Times New Roman" w:cs="Times New Roman"/>
      <w:color w:val="auto"/>
      <w:kern w:val="0"/>
      <w:sz w:val="24"/>
      <w:szCs w:val="20"/>
    </w:rPr>
  </w:style>
  <w:style w:type="table" w:styleId="Listaclara-nfasis5">
    <w:name w:val="Light List Accent 5"/>
    <w:basedOn w:val="Tablanormal"/>
    <w:uiPriority w:val="61"/>
    <w:rsid w:val="000B2D6A"/>
    <w:pPr>
      <w:widowControl w:val="0"/>
      <w:adjustRightInd w:val="0"/>
      <w:spacing w:after="0" w:line="240" w:lineRule="auto"/>
      <w:jc w:val="both"/>
      <w:textAlignment w:val="baseline"/>
    </w:pPr>
    <w:rPr>
      <w:rFonts w:ascii="Times New Roman" w:eastAsia="Times New Roman" w:hAnsi="Times New Roman" w:cs="Times New Roman"/>
      <w:sz w:val="20"/>
      <w:szCs w:val="20"/>
      <w:lang w:val="es-PA" w:eastAsia="es-PA"/>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customStyle="1" w:styleId="jenny">
    <w:name w:val="jenny"/>
    <w:basedOn w:val="Tablanormal"/>
    <w:rsid w:val="000B2D6A"/>
    <w:pPr>
      <w:spacing w:after="0" w:line="240" w:lineRule="auto"/>
    </w:pPr>
    <w:rPr>
      <w:rFonts w:ascii="Times New Roman" w:eastAsia="Times New Roman" w:hAnsi="Times New Roman" w:cs="Times New Roman"/>
      <w:sz w:val="20"/>
      <w:szCs w:val="20"/>
      <w:lang w:val="es-PA" w:eastAsia="es-P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3">
    <w:name w:val="Lista clara - Énfasis 13"/>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character" w:customStyle="1" w:styleId="apple-converted-space">
    <w:name w:val="apple-converted-space"/>
    <w:basedOn w:val="Fuentedeprrafopredeter"/>
    <w:rsid w:val="000B2D6A"/>
  </w:style>
  <w:style w:type="table" w:customStyle="1" w:styleId="Listaclara-nfasis14">
    <w:name w:val="Lista clara - Énfasis 14"/>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customStyle="1" w:styleId="Listaclara-nfasis15">
    <w:name w:val="Lista clara - Énfasis 15"/>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customStyle="1" w:styleId="Listaclara-nfasis16">
    <w:name w:val="Lista clara - Énfasis 16"/>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customStyle="1" w:styleId="Listaclara-nfasis17">
    <w:name w:val="Lista clara - Énfasis 17"/>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customStyle="1" w:styleId="Listaclara-nfasis18">
    <w:name w:val="Lista clara - Énfasis 18"/>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styleId="Listaclara-nfasis1">
    <w:name w:val="Light List Accent 1"/>
    <w:basedOn w:val="Tablanormal"/>
    <w:rsid w:val="000B2D6A"/>
    <w:pPr>
      <w:spacing w:after="0" w:line="240" w:lineRule="auto"/>
    </w:pPr>
    <w:rPr>
      <w:rFonts w:ascii="Times New Roman" w:eastAsia="Times New Roman" w:hAnsi="Times New Roman" w:cs="Times New Roman"/>
      <w:sz w:val="20"/>
      <w:szCs w:val="20"/>
      <w:lang w:val="es-ES" w:eastAsia="es-ES"/>
    </w:rPr>
    <w:tblPr>
      <w:tblStyleRowBandSize w:val="1"/>
      <w:tblStyleColBandSize w:val="1"/>
      <w:tblBorders>
        <w:top w:val="single" w:sz="8" w:space="0" w:color="1A85C9" w:themeColor="accent1"/>
        <w:left w:val="single" w:sz="8" w:space="0" w:color="1A85C9" w:themeColor="accent1"/>
        <w:bottom w:val="single" w:sz="8" w:space="0" w:color="1A85C9" w:themeColor="accent1"/>
        <w:right w:val="single" w:sz="8" w:space="0" w:color="1A85C9" w:themeColor="accent1"/>
      </w:tblBorders>
    </w:tblPr>
    <w:tblStylePr w:type="firstRow">
      <w:pPr>
        <w:spacing w:before="0" w:after="0" w:line="240" w:lineRule="auto"/>
      </w:pPr>
      <w:rPr>
        <w:b/>
        <w:bCs/>
        <w:color w:val="FFFFFF" w:themeColor="background1"/>
      </w:rPr>
      <w:tblPr/>
      <w:tcPr>
        <w:shd w:val="clear" w:color="auto" w:fill="1A85C9" w:themeFill="accent1"/>
      </w:tcPr>
    </w:tblStylePr>
    <w:tblStylePr w:type="lastRow">
      <w:pPr>
        <w:spacing w:before="0" w:after="0" w:line="240" w:lineRule="auto"/>
      </w:pPr>
      <w:rPr>
        <w:b/>
        <w:bCs/>
      </w:rPr>
      <w:tblPr/>
      <w:tcPr>
        <w:tcBorders>
          <w:top w:val="double" w:sz="6" w:space="0" w:color="1A85C9" w:themeColor="accent1"/>
          <w:left w:val="single" w:sz="8" w:space="0" w:color="1A85C9" w:themeColor="accent1"/>
          <w:bottom w:val="single" w:sz="8" w:space="0" w:color="1A85C9" w:themeColor="accent1"/>
          <w:right w:val="single" w:sz="8" w:space="0" w:color="1A85C9" w:themeColor="accent1"/>
        </w:tcBorders>
      </w:tcPr>
    </w:tblStylePr>
    <w:tblStylePr w:type="firstCol">
      <w:rPr>
        <w:b/>
        <w:bCs/>
      </w:rPr>
    </w:tblStylePr>
    <w:tblStylePr w:type="lastCol">
      <w:rPr>
        <w:b/>
        <w:bCs/>
      </w:rPr>
    </w:tblStylePr>
    <w:tblStylePr w:type="band1Vert">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tblStylePr w:type="band1Horz">
      <w:tblPr/>
      <w:tcPr>
        <w:tcBorders>
          <w:top w:val="single" w:sz="8" w:space="0" w:color="1A85C9" w:themeColor="accent1"/>
          <w:left w:val="single" w:sz="8" w:space="0" w:color="1A85C9" w:themeColor="accent1"/>
          <w:bottom w:val="single" w:sz="8" w:space="0" w:color="1A85C9" w:themeColor="accent1"/>
          <w:right w:val="single" w:sz="8" w:space="0" w:color="1A85C9" w:themeColor="accent1"/>
        </w:tcBorders>
      </w:tcPr>
    </w:tblStylePr>
  </w:style>
  <w:style w:type="table" w:styleId="Sombreadomedio1-nfasis1">
    <w:name w:val="Medium Shading 1 Accent 1"/>
    <w:basedOn w:val="Tablanormal"/>
    <w:uiPriority w:val="63"/>
    <w:rsid w:val="000B2D6A"/>
    <w:pPr>
      <w:spacing w:after="0" w:line="240" w:lineRule="auto"/>
    </w:pPr>
    <w:rPr>
      <w:lang w:val="en-AU"/>
    </w:rPr>
    <w:tblPr>
      <w:tblStyleRowBandSize w:val="1"/>
      <w:tblStyleColBandSize w:val="1"/>
      <w:tblBorders>
        <w:top w:val="single" w:sz="8"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single" w:sz="8" w:space="0" w:color="43A6E6" w:themeColor="accent1" w:themeTint="BF"/>
      </w:tblBorders>
    </w:tblPr>
    <w:tblStylePr w:type="firstRow">
      <w:pPr>
        <w:spacing w:before="0" w:after="0" w:line="240" w:lineRule="auto"/>
      </w:pPr>
      <w:rPr>
        <w:b/>
        <w:bCs/>
        <w:color w:val="FFFFFF" w:themeColor="background1"/>
      </w:rPr>
      <w:tblPr/>
      <w:tcPr>
        <w:tcBorders>
          <w:top w:val="single" w:sz="8"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nil"/>
          <w:insideV w:val="nil"/>
        </w:tcBorders>
        <w:shd w:val="clear" w:color="auto" w:fill="1A85C9" w:themeFill="accent1"/>
      </w:tcPr>
    </w:tblStylePr>
    <w:tblStylePr w:type="lastRow">
      <w:pPr>
        <w:spacing w:before="0" w:after="0" w:line="240" w:lineRule="auto"/>
      </w:pPr>
      <w:rPr>
        <w:b/>
        <w:bCs/>
      </w:rPr>
      <w:tblPr/>
      <w:tcPr>
        <w:tcBorders>
          <w:top w:val="double" w:sz="6" w:space="0" w:color="43A6E6" w:themeColor="accent1" w:themeTint="BF"/>
          <w:left w:val="single" w:sz="8" w:space="0" w:color="43A6E6" w:themeColor="accent1" w:themeTint="BF"/>
          <w:bottom w:val="single" w:sz="8" w:space="0" w:color="43A6E6" w:themeColor="accent1" w:themeTint="BF"/>
          <w:right w:val="single" w:sz="8" w:space="0" w:color="43A6E6" w:themeColor="accent1" w:themeTint="BF"/>
          <w:insideH w:val="nil"/>
          <w:insideV w:val="nil"/>
        </w:tcBorders>
      </w:tcPr>
    </w:tblStylePr>
    <w:tblStylePr w:type="firstCol">
      <w:rPr>
        <w:b/>
        <w:bCs/>
      </w:rPr>
    </w:tblStylePr>
    <w:tblStylePr w:type="lastCol">
      <w:rPr>
        <w:b/>
        <w:bCs/>
      </w:rPr>
    </w:tblStylePr>
    <w:tblStylePr w:type="band1Vert">
      <w:tblPr/>
      <w:tcPr>
        <w:shd w:val="clear" w:color="auto" w:fill="C1E1F7" w:themeFill="accent1" w:themeFillTint="3F"/>
      </w:tcPr>
    </w:tblStylePr>
    <w:tblStylePr w:type="band1Horz">
      <w:tblPr/>
      <w:tcPr>
        <w:tcBorders>
          <w:insideH w:val="nil"/>
          <w:insideV w:val="nil"/>
        </w:tcBorders>
        <w:shd w:val="clear" w:color="auto" w:fill="C1E1F7" w:themeFill="accent1" w:themeFillTint="3F"/>
      </w:tcPr>
    </w:tblStylePr>
    <w:tblStylePr w:type="band2Horz">
      <w:tblPr/>
      <w:tcPr>
        <w:tcBorders>
          <w:insideH w:val="nil"/>
          <w:insideV w:val="nil"/>
        </w:tcBorders>
      </w:tcPr>
    </w:tblStylePr>
  </w:style>
  <w:style w:type="table" w:styleId="Sombreadomedio2">
    <w:name w:val="Medium Shading 2"/>
    <w:basedOn w:val="Tablanormal"/>
    <w:rsid w:val="000B2D6A"/>
    <w:pPr>
      <w:spacing w:after="0" w:line="240" w:lineRule="auto"/>
    </w:pPr>
    <w:rPr>
      <w:rFonts w:ascii="Times New Roman" w:eastAsia="Times New Roman" w:hAnsi="Times New Roman" w:cs="Times New Roman"/>
      <w:sz w:val="20"/>
      <w:szCs w:val="20"/>
      <w:lang w:val="es-UY" w:eastAsia="es-UY"/>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xl70">
    <w:name w:val="xl70"/>
    <w:basedOn w:val="Normal"/>
    <w:rsid w:val="000B2D6A"/>
    <w:pPr>
      <w:widowControl/>
      <w:suppressAutoHyphens w:val="0"/>
      <w:spacing w:before="100" w:beforeAutospacing="1" w:after="100" w:afterAutospacing="1" w:line="240" w:lineRule="auto"/>
      <w:jc w:val="left"/>
    </w:pPr>
    <w:rPr>
      <w:rFonts w:ascii="Times New Roman" w:hAnsi="Times New Roman" w:cs="Times New Roman"/>
      <w:color w:val="auto"/>
      <w:kern w:val="0"/>
      <w:sz w:val="24"/>
      <w:szCs w:val="24"/>
      <w:lang w:val="es-ES"/>
    </w:rPr>
  </w:style>
  <w:style w:type="paragraph" w:customStyle="1" w:styleId="xl71">
    <w:name w:val="xl71"/>
    <w:basedOn w:val="Normal"/>
    <w:rsid w:val="000B2D6A"/>
    <w:pPr>
      <w:widowControl/>
      <w:suppressAutoHyphens w:val="0"/>
      <w:spacing w:before="100" w:beforeAutospacing="1" w:after="100" w:afterAutospacing="1" w:line="240" w:lineRule="auto"/>
      <w:jc w:val="left"/>
    </w:pPr>
    <w:rPr>
      <w:rFonts w:ascii="Times New Roman" w:hAnsi="Times New Roman" w:cs="Times New Roman"/>
      <w:b/>
      <w:bCs/>
      <w:color w:val="auto"/>
      <w:kern w:val="0"/>
      <w:sz w:val="24"/>
      <w:szCs w:val="24"/>
      <w:lang w:val="es-ES"/>
    </w:rPr>
  </w:style>
  <w:style w:type="paragraph" w:customStyle="1" w:styleId="xl72">
    <w:name w:val="xl72"/>
    <w:basedOn w:val="Normal"/>
    <w:rsid w:val="000B2D6A"/>
    <w:pPr>
      <w:widowControl/>
      <w:suppressAutoHyphens w:val="0"/>
      <w:spacing w:before="100" w:beforeAutospacing="1" w:after="100" w:afterAutospacing="1" w:line="240" w:lineRule="auto"/>
      <w:jc w:val="left"/>
    </w:pPr>
    <w:rPr>
      <w:rFonts w:ascii="Times New Roman" w:hAnsi="Times New Roman" w:cs="Times New Roman"/>
      <w:color w:val="auto"/>
      <w:kern w:val="0"/>
      <w:sz w:val="24"/>
      <w:szCs w:val="24"/>
      <w:lang w:val="es-ES"/>
    </w:rPr>
  </w:style>
  <w:style w:type="paragraph" w:customStyle="1" w:styleId="xl73">
    <w:name w:val="xl73"/>
    <w:basedOn w:val="Normal"/>
    <w:rsid w:val="000B2D6A"/>
    <w:pPr>
      <w:widowControl/>
      <w:pBdr>
        <w:top w:val="single" w:sz="4" w:space="0" w:color="4F81BD"/>
        <w:left w:val="single" w:sz="4" w:space="0" w:color="4F81BD"/>
        <w:bottom w:val="single" w:sz="4" w:space="0" w:color="4F81BD"/>
      </w:pBdr>
      <w:shd w:val="clear" w:color="000000" w:fill="4F81B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74">
    <w:name w:val="xl74"/>
    <w:basedOn w:val="Normal"/>
    <w:rsid w:val="000B2D6A"/>
    <w:pPr>
      <w:widowControl/>
      <w:pBdr>
        <w:top w:val="single" w:sz="4" w:space="0" w:color="4F81BD"/>
        <w:bottom w:val="single" w:sz="4" w:space="0" w:color="4F81BD"/>
      </w:pBdr>
      <w:shd w:val="clear" w:color="000000" w:fill="4F81B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75">
    <w:name w:val="xl75"/>
    <w:basedOn w:val="Normal"/>
    <w:rsid w:val="000B2D6A"/>
    <w:pPr>
      <w:widowControl/>
      <w:pBdr>
        <w:top w:val="single" w:sz="4" w:space="0" w:color="4F81BD"/>
        <w:bottom w:val="single" w:sz="4" w:space="0" w:color="4F81BD"/>
      </w:pBdr>
      <w:shd w:val="clear" w:color="000000" w:fill="4F81B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76">
    <w:name w:val="xl76"/>
    <w:basedOn w:val="Normal"/>
    <w:rsid w:val="000B2D6A"/>
    <w:pPr>
      <w:widowControl/>
      <w:pBdr>
        <w:top w:val="single" w:sz="4" w:space="0" w:color="4F81BD"/>
        <w:bottom w:val="single" w:sz="4" w:space="0" w:color="4F81BD"/>
      </w:pBdr>
      <w:shd w:val="clear" w:color="000000" w:fill="4F81B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77">
    <w:name w:val="xl77"/>
    <w:basedOn w:val="Normal"/>
    <w:rsid w:val="000B2D6A"/>
    <w:pPr>
      <w:widowControl/>
      <w:pBdr>
        <w:top w:val="single" w:sz="4" w:space="0" w:color="4F81BD"/>
        <w:bottom w:val="single" w:sz="4" w:space="0" w:color="4F81BD"/>
        <w:right w:val="single" w:sz="4" w:space="0" w:color="4F81BD"/>
      </w:pBdr>
      <w:shd w:val="clear" w:color="000000" w:fill="4F81B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78">
    <w:name w:val="xl78"/>
    <w:basedOn w:val="Normal"/>
    <w:rsid w:val="000B2D6A"/>
    <w:pPr>
      <w:widowControl/>
      <w:pBdr>
        <w:top w:val="single" w:sz="4" w:space="0" w:color="4F81BD"/>
        <w:left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79">
    <w:name w:val="xl79"/>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80">
    <w:name w:val="xl80"/>
    <w:basedOn w:val="Normal"/>
    <w:rsid w:val="000B2D6A"/>
    <w:pPr>
      <w:widowControl/>
      <w:pBdr>
        <w:top w:val="single" w:sz="4" w:space="0" w:color="4F81BD"/>
        <w:bottom w:val="single" w:sz="4" w:space="0" w:color="4F81BD"/>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81">
    <w:name w:val="xl81"/>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left"/>
      <w:textAlignment w:val="center"/>
    </w:pPr>
    <w:rPr>
      <w:rFonts w:ascii="Times New Roman" w:hAnsi="Times New Roman" w:cs="Times New Roman"/>
      <w:color w:val="auto"/>
      <w:kern w:val="0"/>
      <w:sz w:val="16"/>
      <w:szCs w:val="16"/>
      <w:lang w:val="es-ES"/>
    </w:rPr>
  </w:style>
  <w:style w:type="paragraph" w:customStyle="1" w:styleId="xl82">
    <w:name w:val="xl82"/>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left"/>
      <w:textAlignment w:val="center"/>
    </w:pPr>
    <w:rPr>
      <w:rFonts w:ascii="Times New Roman" w:hAnsi="Times New Roman" w:cs="Times New Roman"/>
      <w:color w:val="auto"/>
      <w:kern w:val="0"/>
      <w:sz w:val="16"/>
      <w:szCs w:val="16"/>
      <w:lang w:val="es-ES"/>
    </w:rPr>
  </w:style>
  <w:style w:type="paragraph" w:customStyle="1" w:styleId="xl83">
    <w:name w:val="xl83"/>
    <w:basedOn w:val="Normal"/>
    <w:rsid w:val="000B2D6A"/>
    <w:pPr>
      <w:widowControl/>
      <w:pBdr>
        <w:top w:val="single" w:sz="4" w:space="0" w:color="4F81BD"/>
        <w:bottom w:val="single" w:sz="4" w:space="0" w:color="4F81BD"/>
        <w:right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84">
    <w:name w:val="xl84"/>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85">
    <w:name w:val="xl85"/>
    <w:basedOn w:val="Normal"/>
    <w:rsid w:val="000B2D6A"/>
    <w:pPr>
      <w:widowControl/>
      <w:pBdr>
        <w:top w:val="single" w:sz="4" w:space="0" w:color="4F81BD"/>
        <w:bottom w:val="single" w:sz="4" w:space="0" w:color="4F81BD"/>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86">
    <w:name w:val="xl86"/>
    <w:basedOn w:val="Normal"/>
    <w:rsid w:val="000B2D6A"/>
    <w:pPr>
      <w:widowControl/>
      <w:pBdr>
        <w:top w:val="single" w:sz="4" w:space="0" w:color="4F81BD"/>
        <w:bottom w:val="single" w:sz="4" w:space="0" w:color="4F81BD"/>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87">
    <w:name w:val="xl87"/>
    <w:basedOn w:val="Normal"/>
    <w:rsid w:val="000B2D6A"/>
    <w:pPr>
      <w:widowControl/>
      <w:pBdr>
        <w:top w:val="single" w:sz="4" w:space="0" w:color="4F81BD"/>
        <w:bottom w:val="single" w:sz="4" w:space="0" w:color="4F81BD"/>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422E16"/>
      <w:kern w:val="0"/>
      <w:sz w:val="16"/>
      <w:szCs w:val="16"/>
      <w:lang w:val="es-ES"/>
    </w:rPr>
  </w:style>
  <w:style w:type="paragraph" w:customStyle="1" w:styleId="xl88">
    <w:name w:val="xl88"/>
    <w:basedOn w:val="Normal"/>
    <w:rsid w:val="000B2D6A"/>
    <w:pPr>
      <w:widowControl/>
      <w:pBdr>
        <w:top w:val="single" w:sz="4" w:space="0" w:color="4F81BD"/>
        <w:bottom w:val="single" w:sz="4" w:space="0" w:color="4F81BD"/>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422E16"/>
      <w:kern w:val="0"/>
      <w:sz w:val="16"/>
      <w:szCs w:val="16"/>
      <w:lang w:val="es-ES"/>
    </w:rPr>
  </w:style>
  <w:style w:type="paragraph" w:customStyle="1" w:styleId="xl89">
    <w:name w:val="xl89"/>
    <w:basedOn w:val="Normal"/>
    <w:rsid w:val="000B2D6A"/>
    <w:pPr>
      <w:widowControl/>
      <w:pBdr>
        <w:top w:val="single" w:sz="4" w:space="0" w:color="4F81BD"/>
        <w:bottom w:val="single" w:sz="4" w:space="0" w:color="4F81BD"/>
      </w:pBdr>
      <w:shd w:val="clear" w:color="000000" w:fill="FFFFFF"/>
      <w:suppressAutoHyphens w:val="0"/>
      <w:spacing w:before="100" w:beforeAutospacing="1" w:after="100" w:afterAutospacing="1" w:line="240" w:lineRule="auto"/>
      <w:jc w:val="center"/>
      <w:textAlignment w:val="center"/>
    </w:pPr>
    <w:rPr>
      <w:rFonts w:ascii="Times New Roman" w:hAnsi="Times New Roman" w:cs="Times New Roman"/>
      <w:color w:val="422E16"/>
      <w:kern w:val="0"/>
      <w:sz w:val="16"/>
      <w:szCs w:val="16"/>
      <w:lang w:val="es-ES"/>
    </w:rPr>
  </w:style>
  <w:style w:type="paragraph" w:customStyle="1" w:styleId="xl90">
    <w:name w:val="xl90"/>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91">
    <w:name w:val="xl91"/>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92">
    <w:name w:val="xl92"/>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93">
    <w:name w:val="xl93"/>
    <w:basedOn w:val="Normal"/>
    <w:rsid w:val="000B2D6A"/>
    <w:pPr>
      <w:widowControl/>
      <w:pBdr>
        <w:top w:val="single" w:sz="4" w:space="0" w:color="4F81BD"/>
        <w:left w:val="single" w:sz="4" w:space="0" w:color="4F81BD"/>
        <w:bottom w:val="single" w:sz="4" w:space="0" w:color="4F81BD"/>
      </w:pBdr>
      <w:shd w:val="clear" w:color="000000" w:fill="C5D9F1"/>
      <w:suppressAutoHyphens w:val="0"/>
      <w:spacing w:before="100" w:beforeAutospacing="1" w:after="100" w:afterAutospacing="1" w:line="240" w:lineRule="auto"/>
      <w:jc w:val="center"/>
      <w:textAlignment w:val="center"/>
    </w:pPr>
    <w:rPr>
      <w:rFonts w:ascii="Times New Roman" w:hAnsi="Times New Roman" w:cs="Times New Roman"/>
      <w:b/>
      <w:bCs/>
      <w:color w:val="auto"/>
      <w:kern w:val="0"/>
      <w:sz w:val="16"/>
      <w:szCs w:val="16"/>
      <w:lang w:val="es-ES"/>
    </w:rPr>
  </w:style>
  <w:style w:type="paragraph" w:customStyle="1" w:styleId="xl94">
    <w:name w:val="xl94"/>
    <w:basedOn w:val="Normal"/>
    <w:rsid w:val="000B2D6A"/>
    <w:pPr>
      <w:widowControl/>
      <w:pBdr>
        <w:top w:val="single" w:sz="4" w:space="0" w:color="4F81BD"/>
        <w:bottom w:val="single" w:sz="4" w:space="0" w:color="4F81BD"/>
      </w:pBdr>
      <w:shd w:val="clear" w:color="000000" w:fill="C5D9F1"/>
      <w:suppressAutoHyphens w:val="0"/>
      <w:spacing w:before="100" w:beforeAutospacing="1" w:after="100" w:afterAutospacing="1" w:line="240" w:lineRule="auto"/>
      <w:jc w:val="center"/>
      <w:textAlignment w:val="center"/>
    </w:pPr>
    <w:rPr>
      <w:rFonts w:ascii="Times New Roman" w:hAnsi="Times New Roman" w:cs="Times New Roman"/>
      <w:b/>
      <w:bCs/>
      <w:color w:val="auto"/>
      <w:kern w:val="0"/>
      <w:sz w:val="16"/>
      <w:szCs w:val="16"/>
      <w:lang w:val="es-ES"/>
    </w:rPr>
  </w:style>
  <w:style w:type="paragraph" w:customStyle="1" w:styleId="xl95">
    <w:name w:val="xl95"/>
    <w:basedOn w:val="Normal"/>
    <w:rsid w:val="000B2D6A"/>
    <w:pPr>
      <w:widowControl/>
      <w:pBdr>
        <w:top w:val="single" w:sz="4" w:space="0" w:color="4F81BD"/>
        <w:bottom w:val="single" w:sz="4" w:space="0" w:color="4F81BD"/>
      </w:pBdr>
      <w:shd w:val="clear" w:color="000000" w:fill="C5D9F1"/>
      <w:suppressAutoHyphens w:val="0"/>
      <w:spacing w:before="100" w:beforeAutospacing="1" w:after="100" w:afterAutospacing="1" w:line="240" w:lineRule="auto"/>
      <w:jc w:val="center"/>
      <w:textAlignment w:val="center"/>
    </w:pPr>
    <w:rPr>
      <w:rFonts w:ascii="Times New Roman" w:hAnsi="Times New Roman" w:cs="Times New Roman"/>
      <w:b/>
      <w:bCs/>
      <w:color w:val="auto"/>
      <w:kern w:val="0"/>
      <w:sz w:val="16"/>
      <w:szCs w:val="16"/>
      <w:lang w:val="es-ES"/>
    </w:rPr>
  </w:style>
  <w:style w:type="paragraph" w:customStyle="1" w:styleId="xl96">
    <w:name w:val="xl96"/>
    <w:basedOn w:val="Normal"/>
    <w:rsid w:val="000B2D6A"/>
    <w:pPr>
      <w:widowControl/>
      <w:pBdr>
        <w:top w:val="single" w:sz="4" w:space="0" w:color="4F81BD"/>
        <w:bottom w:val="single" w:sz="4" w:space="0" w:color="4F81BD"/>
        <w:right w:val="single" w:sz="4" w:space="0" w:color="4F81BD"/>
      </w:pBdr>
      <w:shd w:val="clear" w:color="000000" w:fill="C5D9F1"/>
      <w:suppressAutoHyphens w:val="0"/>
      <w:spacing w:before="100" w:beforeAutospacing="1" w:after="100" w:afterAutospacing="1" w:line="240" w:lineRule="auto"/>
      <w:jc w:val="center"/>
      <w:textAlignment w:val="center"/>
    </w:pPr>
    <w:rPr>
      <w:rFonts w:ascii="Times New Roman" w:hAnsi="Times New Roman" w:cs="Times New Roman"/>
      <w:b/>
      <w:bCs/>
      <w:color w:val="auto"/>
      <w:kern w:val="0"/>
      <w:sz w:val="16"/>
      <w:szCs w:val="16"/>
      <w:lang w:val="es-ES"/>
    </w:rPr>
  </w:style>
  <w:style w:type="paragraph" w:customStyle="1" w:styleId="xl97">
    <w:name w:val="xl97"/>
    <w:basedOn w:val="Normal"/>
    <w:rsid w:val="000B2D6A"/>
    <w:pPr>
      <w:widowControl/>
      <w:pBdr>
        <w:top w:val="single" w:sz="4" w:space="0" w:color="4F81BD"/>
        <w:left w:val="single" w:sz="4" w:space="0" w:color="4F81BD"/>
        <w:bottom w:val="single" w:sz="4" w:space="0" w:color="4F81BD"/>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98">
    <w:name w:val="xl98"/>
    <w:basedOn w:val="Normal"/>
    <w:rsid w:val="000B2D6A"/>
    <w:pPr>
      <w:widowControl/>
      <w:pBdr>
        <w:top w:val="single" w:sz="4" w:space="0" w:color="4F81BD"/>
        <w:bottom w:val="single" w:sz="4" w:space="0" w:color="4F81BD"/>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99">
    <w:name w:val="xl99"/>
    <w:basedOn w:val="Normal"/>
    <w:rsid w:val="000B2D6A"/>
    <w:pPr>
      <w:widowControl/>
      <w:pBdr>
        <w:top w:val="single" w:sz="4" w:space="0" w:color="4F81BD"/>
        <w:bottom w:val="single" w:sz="4" w:space="0" w:color="4F81BD"/>
        <w:right w:val="single" w:sz="4" w:space="0" w:color="4F81BD"/>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100">
    <w:name w:val="xl100"/>
    <w:basedOn w:val="Normal"/>
    <w:rsid w:val="000B2D6A"/>
    <w:pPr>
      <w:widowControl/>
      <w:pBdr>
        <w:top w:val="single" w:sz="4" w:space="0" w:color="4F81BD"/>
        <w:bottom w:val="single" w:sz="4" w:space="0" w:color="4F81BD"/>
      </w:pBdr>
      <w:suppressAutoHyphens w:val="0"/>
      <w:spacing w:before="100" w:beforeAutospacing="1" w:after="100" w:afterAutospacing="1" w:line="240" w:lineRule="auto"/>
      <w:jc w:val="center"/>
      <w:textAlignment w:val="center"/>
    </w:pPr>
    <w:rPr>
      <w:rFonts w:ascii="Times New Roman" w:hAnsi="Times New Roman" w:cs="Times New Roman"/>
      <w:color w:val="auto"/>
      <w:kern w:val="0"/>
      <w:sz w:val="16"/>
      <w:szCs w:val="16"/>
      <w:lang w:val="es-ES"/>
    </w:rPr>
  </w:style>
  <w:style w:type="paragraph" w:customStyle="1" w:styleId="xl101">
    <w:name w:val="xl101"/>
    <w:basedOn w:val="Normal"/>
    <w:rsid w:val="000B2D6A"/>
    <w:pPr>
      <w:widowControl/>
      <w:pBdr>
        <w:top w:val="single" w:sz="4" w:space="0" w:color="4F81BD"/>
        <w:bottom w:val="single" w:sz="4" w:space="0" w:color="4F81BD"/>
      </w:pBdr>
      <w:shd w:val="clear" w:color="000000" w:fill="C5D9F1"/>
      <w:suppressAutoHyphens w:val="0"/>
      <w:spacing w:before="100" w:beforeAutospacing="1" w:after="100" w:afterAutospacing="1" w:line="240" w:lineRule="auto"/>
      <w:jc w:val="center"/>
      <w:textAlignment w:val="center"/>
    </w:pPr>
    <w:rPr>
      <w:rFonts w:ascii="Times New Roman" w:hAnsi="Times New Roman" w:cs="Times New Roman"/>
      <w:b/>
      <w:bCs/>
      <w:color w:val="auto"/>
      <w:kern w:val="0"/>
      <w:sz w:val="16"/>
      <w:szCs w:val="16"/>
      <w:lang w:val="es-ES"/>
    </w:rPr>
  </w:style>
  <w:style w:type="paragraph" w:customStyle="1" w:styleId="xl102">
    <w:name w:val="xl102"/>
    <w:basedOn w:val="Normal"/>
    <w:rsid w:val="000B2D6A"/>
    <w:pPr>
      <w:widowControl/>
      <w:pBdr>
        <w:top w:val="single" w:sz="4" w:space="0" w:color="4F81BD"/>
        <w:bottom w:val="single" w:sz="4" w:space="0" w:color="4F81BD"/>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16"/>
      <w:szCs w:val="16"/>
      <w:lang w:val="es-ES"/>
    </w:rPr>
  </w:style>
  <w:style w:type="paragraph" w:customStyle="1" w:styleId="xl103">
    <w:name w:val="xl103"/>
    <w:basedOn w:val="Normal"/>
    <w:rsid w:val="000B2D6A"/>
    <w:pPr>
      <w:widowControl/>
      <w:pBdr>
        <w:top w:val="single" w:sz="4" w:space="0" w:color="auto"/>
        <w:left w:val="single" w:sz="4" w:space="0" w:color="auto"/>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24"/>
      <w:szCs w:val="24"/>
      <w:lang w:val="es-ES"/>
    </w:rPr>
  </w:style>
  <w:style w:type="paragraph" w:customStyle="1" w:styleId="xl104">
    <w:name w:val="xl104"/>
    <w:basedOn w:val="Normal"/>
    <w:rsid w:val="000B2D6A"/>
    <w:pPr>
      <w:widowControl/>
      <w:pBdr>
        <w:top w:val="single" w:sz="4" w:space="0" w:color="auto"/>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24"/>
      <w:szCs w:val="24"/>
      <w:lang w:val="es-ES"/>
    </w:rPr>
  </w:style>
  <w:style w:type="paragraph" w:customStyle="1" w:styleId="xl105">
    <w:name w:val="xl105"/>
    <w:basedOn w:val="Normal"/>
    <w:rsid w:val="000B2D6A"/>
    <w:pPr>
      <w:widowControl/>
      <w:pBdr>
        <w:left w:val="single" w:sz="4" w:space="0" w:color="auto"/>
      </w:pBdr>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24"/>
      <w:szCs w:val="24"/>
      <w:lang w:val="es-ES"/>
    </w:rPr>
  </w:style>
  <w:style w:type="paragraph" w:customStyle="1" w:styleId="xl106">
    <w:name w:val="xl106"/>
    <w:basedOn w:val="Normal"/>
    <w:rsid w:val="000B2D6A"/>
    <w:pPr>
      <w:widowControl/>
      <w:shd w:val="clear" w:color="000000" w:fill="1F497D"/>
      <w:suppressAutoHyphens w:val="0"/>
      <w:spacing w:before="100" w:beforeAutospacing="1" w:after="100" w:afterAutospacing="1" w:line="240" w:lineRule="auto"/>
      <w:jc w:val="center"/>
      <w:textAlignment w:val="center"/>
    </w:pPr>
    <w:rPr>
      <w:rFonts w:ascii="Times New Roman" w:hAnsi="Times New Roman" w:cs="Times New Roman"/>
      <w:b/>
      <w:bCs/>
      <w:color w:val="FFFFFF"/>
      <w:kern w:val="0"/>
      <w:sz w:val="24"/>
      <w:szCs w:val="24"/>
      <w:lang w:val="es-ES"/>
    </w:rPr>
  </w:style>
  <w:style w:type="paragraph" w:styleId="Revisin">
    <w:name w:val="Revision"/>
    <w:hidden/>
    <w:uiPriority w:val="99"/>
    <w:semiHidden/>
    <w:rsid w:val="00AC78EC"/>
    <w:pPr>
      <w:spacing w:after="0" w:line="240" w:lineRule="auto"/>
    </w:pPr>
    <w:rPr>
      <w:rFonts w:ascii="Verdana" w:eastAsia="Times New Roman" w:hAnsi="Verdana" w:cs="Mangal"/>
      <w:color w:val="404040" w:themeColor="text1" w:themeTint="BF"/>
      <w:kern w:val="22"/>
      <w:sz w:val="20"/>
      <w:lang w:eastAsia="es-ES"/>
    </w:rPr>
  </w:style>
  <w:style w:type="character" w:customStyle="1" w:styleId="Mencinsinresolver1">
    <w:name w:val="Mención sin resolver1"/>
    <w:basedOn w:val="Fuentedeprrafopredeter"/>
    <w:uiPriority w:val="99"/>
    <w:semiHidden/>
    <w:unhideWhenUsed/>
    <w:rsid w:val="004A6E71"/>
    <w:rPr>
      <w:color w:val="605E5C"/>
      <w:shd w:val="clear" w:color="auto" w:fill="E1DFDD"/>
    </w:rPr>
  </w:style>
  <w:style w:type="character" w:styleId="Mencinsinresolver">
    <w:name w:val="Unresolved Mention"/>
    <w:basedOn w:val="Fuentedeprrafopredeter"/>
    <w:uiPriority w:val="99"/>
    <w:semiHidden/>
    <w:unhideWhenUsed/>
    <w:rsid w:val="009F11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1960">
      <w:bodyDiv w:val="1"/>
      <w:marLeft w:val="0"/>
      <w:marRight w:val="0"/>
      <w:marTop w:val="0"/>
      <w:marBottom w:val="0"/>
      <w:divBdr>
        <w:top w:val="none" w:sz="0" w:space="0" w:color="auto"/>
        <w:left w:val="none" w:sz="0" w:space="0" w:color="auto"/>
        <w:bottom w:val="none" w:sz="0" w:space="0" w:color="auto"/>
        <w:right w:val="none" w:sz="0" w:space="0" w:color="auto"/>
      </w:divBdr>
    </w:div>
    <w:div w:id="186796149">
      <w:bodyDiv w:val="1"/>
      <w:marLeft w:val="0"/>
      <w:marRight w:val="0"/>
      <w:marTop w:val="0"/>
      <w:marBottom w:val="0"/>
      <w:divBdr>
        <w:top w:val="none" w:sz="0" w:space="0" w:color="auto"/>
        <w:left w:val="none" w:sz="0" w:space="0" w:color="auto"/>
        <w:bottom w:val="none" w:sz="0" w:space="0" w:color="auto"/>
        <w:right w:val="none" w:sz="0" w:space="0" w:color="auto"/>
      </w:divBdr>
    </w:div>
    <w:div w:id="509294690">
      <w:bodyDiv w:val="1"/>
      <w:marLeft w:val="0"/>
      <w:marRight w:val="0"/>
      <w:marTop w:val="0"/>
      <w:marBottom w:val="0"/>
      <w:divBdr>
        <w:top w:val="none" w:sz="0" w:space="0" w:color="auto"/>
        <w:left w:val="none" w:sz="0" w:space="0" w:color="auto"/>
        <w:bottom w:val="none" w:sz="0" w:space="0" w:color="auto"/>
        <w:right w:val="none" w:sz="0" w:space="0" w:color="auto"/>
      </w:divBdr>
    </w:div>
    <w:div w:id="1001618159">
      <w:bodyDiv w:val="1"/>
      <w:marLeft w:val="0"/>
      <w:marRight w:val="0"/>
      <w:marTop w:val="0"/>
      <w:marBottom w:val="0"/>
      <w:divBdr>
        <w:top w:val="none" w:sz="0" w:space="0" w:color="auto"/>
        <w:left w:val="none" w:sz="0" w:space="0" w:color="auto"/>
        <w:bottom w:val="none" w:sz="0" w:space="0" w:color="auto"/>
        <w:right w:val="none" w:sz="0" w:space="0" w:color="auto"/>
      </w:divBdr>
    </w:div>
    <w:div w:id="1035807103">
      <w:bodyDiv w:val="1"/>
      <w:marLeft w:val="0"/>
      <w:marRight w:val="0"/>
      <w:marTop w:val="0"/>
      <w:marBottom w:val="0"/>
      <w:divBdr>
        <w:top w:val="none" w:sz="0" w:space="0" w:color="auto"/>
        <w:left w:val="none" w:sz="0" w:space="0" w:color="auto"/>
        <w:bottom w:val="none" w:sz="0" w:space="0" w:color="auto"/>
        <w:right w:val="none" w:sz="0" w:space="0" w:color="auto"/>
      </w:divBdr>
    </w:div>
    <w:div w:id="1076048211">
      <w:bodyDiv w:val="1"/>
      <w:marLeft w:val="0"/>
      <w:marRight w:val="0"/>
      <w:marTop w:val="0"/>
      <w:marBottom w:val="0"/>
      <w:divBdr>
        <w:top w:val="none" w:sz="0" w:space="0" w:color="auto"/>
        <w:left w:val="none" w:sz="0" w:space="0" w:color="auto"/>
        <w:bottom w:val="none" w:sz="0" w:space="0" w:color="auto"/>
        <w:right w:val="none" w:sz="0" w:space="0" w:color="auto"/>
      </w:divBdr>
    </w:div>
    <w:div w:id="1097403824">
      <w:bodyDiv w:val="1"/>
      <w:marLeft w:val="0"/>
      <w:marRight w:val="0"/>
      <w:marTop w:val="0"/>
      <w:marBottom w:val="0"/>
      <w:divBdr>
        <w:top w:val="none" w:sz="0" w:space="0" w:color="auto"/>
        <w:left w:val="none" w:sz="0" w:space="0" w:color="auto"/>
        <w:bottom w:val="none" w:sz="0" w:space="0" w:color="auto"/>
        <w:right w:val="none" w:sz="0" w:space="0" w:color="auto"/>
      </w:divBdr>
    </w:div>
    <w:div w:id="1174732953">
      <w:bodyDiv w:val="1"/>
      <w:marLeft w:val="0"/>
      <w:marRight w:val="0"/>
      <w:marTop w:val="0"/>
      <w:marBottom w:val="0"/>
      <w:divBdr>
        <w:top w:val="none" w:sz="0" w:space="0" w:color="auto"/>
        <w:left w:val="none" w:sz="0" w:space="0" w:color="auto"/>
        <w:bottom w:val="none" w:sz="0" w:space="0" w:color="auto"/>
        <w:right w:val="none" w:sz="0" w:space="0" w:color="auto"/>
      </w:divBdr>
    </w:div>
    <w:div w:id="1336541543">
      <w:bodyDiv w:val="1"/>
      <w:marLeft w:val="0"/>
      <w:marRight w:val="0"/>
      <w:marTop w:val="0"/>
      <w:marBottom w:val="0"/>
      <w:divBdr>
        <w:top w:val="none" w:sz="0" w:space="0" w:color="auto"/>
        <w:left w:val="none" w:sz="0" w:space="0" w:color="auto"/>
        <w:bottom w:val="none" w:sz="0" w:space="0" w:color="auto"/>
        <w:right w:val="none" w:sz="0" w:space="0" w:color="auto"/>
      </w:divBdr>
    </w:div>
    <w:div w:id="1363939671">
      <w:bodyDiv w:val="1"/>
      <w:marLeft w:val="0"/>
      <w:marRight w:val="0"/>
      <w:marTop w:val="0"/>
      <w:marBottom w:val="0"/>
      <w:divBdr>
        <w:top w:val="none" w:sz="0" w:space="0" w:color="auto"/>
        <w:left w:val="none" w:sz="0" w:space="0" w:color="auto"/>
        <w:bottom w:val="none" w:sz="0" w:space="0" w:color="auto"/>
        <w:right w:val="none" w:sz="0" w:space="0" w:color="auto"/>
      </w:divBdr>
    </w:div>
    <w:div w:id="1460490261">
      <w:bodyDiv w:val="1"/>
      <w:marLeft w:val="0"/>
      <w:marRight w:val="0"/>
      <w:marTop w:val="0"/>
      <w:marBottom w:val="0"/>
      <w:divBdr>
        <w:top w:val="none" w:sz="0" w:space="0" w:color="auto"/>
        <w:left w:val="none" w:sz="0" w:space="0" w:color="auto"/>
        <w:bottom w:val="none" w:sz="0" w:space="0" w:color="auto"/>
        <w:right w:val="none" w:sz="0" w:space="0" w:color="auto"/>
      </w:divBdr>
    </w:div>
    <w:div w:id="1562906158">
      <w:bodyDiv w:val="1"/>
      <w:marLeft w:val="0"/>
      <w:marRight w:val="0"/>
      <w:marTop w:val="0"/>
      <w:marBottom w:val="0"/>
      <w:divBdr>
        <w:top w:val="none" w:sz="0" w:space="0" w:color="auto"/>
        <w:left w:val="none" w:sz="0" w:space="0" w:color="auto"/>
        <w:bottom w:val="none" w:sz="0" w:space="0" w:color="auto"/>
        <w:right w:val="none" w:sz="0" w:space="0" w:color="auto"/>
      </w:divBdr>
    </w:div>
    <w:div w:id="1746998126">
      <w:bodyDiv w:val="1"/>
      <w:marLeft w:val="0"/>
      <w:marRight w:val="0"/>
      <w:marTop w:val="0"/>
      <w:marBottom w:val="0"/>
      <w:divBdr>
        <w:top w:val="none" w:sz="0" w:space="0" w:color="auto"/>
        <w:left w:val="none" w:sz="0" w:space="0" w:color="auto"/>
        <w:bottom w:val="none" w:sz="0" w:space="0" w:color="auto"/>
        <w:right w:val="none" w:sz="0" w:space="0" w:color="auto"/>
      </w:divBdr>
    </w:div>
    <w:div w:id="1799490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bcrdgdcprod.blob.core.windows.net/documents/entorno-internacional/documents/Serie_Historica_Spread_del_EMBI.xlsx"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hyperlink" Target="https://bcrdgdcprod.blob.core.windows.net/documents/entorno-internacional/documents/Serie_Historica_Spread_del_EMBI.xlsx" TargetMode="External"/><Relationship Id="rId20" Type="http://schemas.openxmlformats.org/officeDocument/2006/relationships/hyperlink" Target="https://www.aer.gov.au/system/files/Rate%20of%20Return%20Instrument%20-%20Explanatory%20Statemen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federalreserve.gov/datadownload/Choose.aspx?rel=H15"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pages.stern.nyu.edu/~adamoda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ederalreserve.gov/datadownload/Choose.aspx?rel=H15"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federalreserve.gov/datadownload/Choose.aspx?rel=H1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Shared%20drives\Documentos%20Internos\Templates\GME_Template%20Word_ES.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1"/>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'Riesgo local'!$D$3</c:f>
              <c:strCache>
                <c:ptCount val="1"/>
              </c:strCache>
            </c:strRef>
          </c:tx>
          <c:spPr>
            <a:ln w="38100" cap="rnd">
              <a:solidFill>
                <a:schemeClr val="tx2"/>
              </a:solidFill>
              <a:round/>
            </a:ln>
            <a:effectLst/>
          </c:spPr>
          <c:marker>
            <c:symbol val="none"/>
          </c:marker>
          <c:dLbls>
            <c:delete val="1"/>
          </c:dLbls>
          <c:cat>
            <c:strRef>
              <c:f>'Riesgo local'!$J$4:$J$15</c:f>
              <c:strCache>
                <c:ptCount val="12"/>
                <c:pt idx="0">
                  <c:v>2024-08</c:v>
                </c:pt>
                <c:pt idx="1">
                  <c:v>2024-09</c:v>
                </c:pt>
                <c:pt idx="2">
                  <c:v>2024-10</c:v>
                </c:pt>
                <c:pt idx="3">
                  <c:v>2024-11</c:v>
                </c:pt>
                <c:pt idx="4">
                  <c:v>2024-12</c:v>
                </c:pt>
                <c:pt idx="5">
                  <c:v>2025-01</c:v>
                </c:pt>
                <c:pt idx="6">
                  <c:v>2025-02</c:v>
                </c:pt>
                <c:pt idx="7">
                  <c:v>2025-03</c:v>
                </c:pt>
                <c:pt idx="8">
                  <c:v>2025-04</c:v>
                </c:pt>
                <c:pt idx="9">
                  <c:v>2025-05</c:v>
                </c:pt>
                <c:pt idx="10">
                  <c:v>2025-06</c:v>
                </c:pt>
                <c:pt idx="11">
                  <c:v>2025-07</c:v>
                </c:pt>
              </c:strCache>
            </c:strRef>
          </c:cat>
          <c:val>
            <c:numRef>
              <c:f>'Riesgo local'!$K$4:$K$15</c:f>
              <c:numCache>
                <c:formatCode>_(* #,##0.00_);_(* \(#,##0.00\);_(* "-"??_);_(@_)</c:formatCode>
                <c:ptCount val="12"/>
                <c:pt idx="0">
                  <c:v>265.45686363636361</c:v>
                </c:pt>
                <c:pt idx="1">
                  <c:v>263.10345000000007</c:v>
                </c:pt>
                <c:pt idx="2">
                  <c:v>245.74949999999998</c:v>
                </c:pt>
                <c:pt idx="3">
                  <c:v>266.79747368421056</c:v>
                </c:pt>
                <c:pt idx="4">
                  <c:v>287.25428571428569</c:v>
                </c:pt>
                <c:pt idx="5">
                  <c:v>294.04723809523807</c:v>
                </c:pt>
                <c:pt idx="6">
                  <c:v>281.24900000000002</c:v>
                </c:pt>
                <c:pt idx="7">
                  <c:v>283.41028571428569</c:v>
                </c:pt>
                <c:pt idx="8">
                  <c:v>308.84942857142852</c:v>
                </c:pt>
                <c:pt idx="9">
                  <c:v>281.99633333333327</c:v>
                </c:pt>
                <c:pt idx="10">
                  <c:v>263.73525000000006</c:v>
                </c:pt>
                <c:pt idx="11">
                  <c:v>239.77113636363634</c:v>
                </c:pt>
              </c:numCache>
            </c:numRef>
          </c:val>
          <c:smooth val="0"/>
          <c:extLst>
            <c:ext xmlns:c16="http://schemas.microsoft.com/office/drawing/2014/chart" uri="{C3380CC4-5D6E-409C-BE32-E72D297353CC}">
              <c16:uniqueId val="{00000000-5E01-4C19-95DD-1F73424B2BCB}"/>
            </c:ext>
          </c:extLst>
        </c:ser>
        <c:dLbls>
          <c:dLblPos val="ctr"/>
          <c:showLegendKey val="0"/>
          <c:showVal val="1"/>
          <c:showCatName val="0"/>
          <c:showSerName val="0"/>
          <c:showPercent val="0"/>
          <c:showBubbleSize val="0"/>
        </c:dLbls>
        <c:smooth val="0"/>
        <c:axId val="2006868800"/>
        <c:axId val="2006866304"/>
      </c:lineChart>
      <c:catAx>
        <c:axId val="20068688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1400" b="0" i="0" u="none" strike="noStrike" kern="1200" cap="none" spc="0" normalizeH="0" baseline="0">
                <a:solidFill>
                  <a:schemeClr val="tx1">
                    <a:lumMod val="65000"/>
                    <a:lumOff val="35000"/>
                  </a:schemeClr>
                </a:solidFill>
                <a:latin typeface="+mn-lt"/>
                <a:ea typeface="+mn-ea"/>
                <a:cs typeface="+mn-cs"/>
              </a:defRPr>
            </a:pPr>
            <a:endParaRPr lang="en-US"/>
          </a:p>
        </c:txPr>
        <c:crossAx val="2006866304"/>
        <c:crosses val="autoZero"/>
        <c:auto val="1"/>
        <c:lblAlgn val="ctr"/>
        <c:lblOffset val="100"/>
        <c:noMultiLvlLbl val="0"/>
      </c:catAx>
      <c:valAx>
        <c:axId val="2006866304"/>
        <c:scaling>
          <c:orientation val="minMax"/>
          <c:min val="150"/>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title>
          <c:tx>
            <c:rich>
              <a:bodyPr rot="-5400000" spcFirstLastPara="1" vertOverflow="ellipsis" vert="horz" wrap="square" anchor="ctr" anchorCtr="1"/>
              <a:lstStyle/>
              <a:p>
                <a:pPr>
                  <a:defRPr sz="1400" b="0" i="0" u="none" strike="noStrike" kern="1200" cap="all" baseline="0">
                    <a:solidFill>
                      <a:schemeClr val="tx1">
                        <a:lumMod val="65000"/>
                        <a:lumOff val="35000"/>
                      </a:schemeClr>
                    </a:solidFill>
                    <a:latin typeface="+mn-lt"/>
                    <a:ea typeface="+mn-ea"/>
                    <a:cs typeface="+mn-cs"/>
                  </a:defRPr>
                </a:pPr>
                <a:r>
                  <a:rPr lang="en-US"/>
                  <a:t>[puntos básicos]</a:t>
                </a:r>
              </a:p>
            </c:rich>
          </c:tx>
          <c:layout>
            <c:manualLayout>
              <c:xMode val="edge"/>
              <c:yMode val="edge"/>
              <c:x val="6.8352059824306147E-3"/>
              <c:y val="0.39010415679474958"/>
            </c:manualLayout>
          </c:layout>
          <c:overlay val="0"/>
          <c:spPr>
            <a:noFill/>
            <a:ln>
              <a:noFill/>
            </a:ln>
            <a:effectLst/>
          </c:spPr>
          <c:txPr>
            <a:bodyPr rot="-5400000" spcFirstLastPara="1" vertOverflow="ellipsis" vert="horz" wrap="square" anchor="ctr" anchorCtr="1"/>
            <a:lstStyle/>
            <a:p>
              <a:pPr>
                <a:defRPr sz="1400" b="0" i="0" u="none" strike="noStrike" kern="1200" cap="all" baseline="0">
                  <a:solidFill>
                    <a:schemeClr val="tx1">
                      <a:lumMod val="65000"/>
                      <a:lumOff val="35000"/>
                    </a:schemeClr>
                  </a:solidFill>
                  <a:latin typeface="+mn-lt"/>
                  <a:ea typeface="+mn-ea"/>
                  <a:cs typeface="+mn-cs"/>
                </a:defRPr>
              </a:pPr>
              <a:endParaRPr lang="en-US"/>
            </a:p>
          </c:txPr>
        </c:title>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1400" b="0" i="0" u="none" strike="noStrike" kern="1200" baseline="0">
                <a:solidFill>
                  <a:schemeClr val="tx1">
                    <a:lumMod val="65000"/>
                    <a:lumOff val="35000"/>
                  </a:schemeClr>
                </a:solidFill>
                <a:latin typeface="+mn-lt"/>
                <a:ea typeface="+mn-ea"/>
                <a:cs typeface="+mn-cs"/>
              </a:defRPr>
            </a:pPr>
            <a:endParaRPr lang="en-US"/>
          </a:p>
        </c:txPr>
        <c:crossAx val="200686880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400"/>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GME Nueva Marca">
  <a:themeElements>
    <a:clrScheme name="GME Nueva Marca">
      <a:dk1>
        <a:srgbClr val="000000"/>
      </a:dk1>
      <a:lt1>
        <a:srgbClr val="FFFFFF"/>
      </a:lt1>
      <a:dk2>
        <a:srgbClr val="1D2340"/>
      </a:dk2>
      <a:lt2>
        <a:srgbClr val="D7D8D7"/>
      </a:lt2>
      <a:accent1>
        <a:srgbClr val="1A85C9"/>
      </a:accent1>
      <a:accent2>
        <a:srgbClr val="229E97"/>
      </a:accent2>
      <a:accent3>
        <a:srgbClr val="4E5266"/>
      </a:accent3>
      <a:accent4>
        <a:srgbClr val="4CBDFD"/>
      </a:accent4>
      <a:accent5>
        <a:srgbClr val="4BB6B2"/>
      </a:accent5>
      <a:accent6>
        <a:srgbClr val="D7D8D7"/>
      </a:accent6>
      <a:hlink>
        <a:srgbClr val="1E95E2"/>
      </a:hlink>
      <a:folHlink>
        <a:srgbClr val="8F91A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GME Nueva Marca" id="{6D0A5EF4-C229-0147-8591-4BF7A4647E62}" vid="{FF5DB581-1EBE-004D-B188-27CEAA22890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1dae7c2-3bb0-41e9-b561-06e10b5e3344">
      <Terms xmlns="http://schemas.microsoft.com/office/infopath/2007/PartnerControls"/>
    </lcf76f155ced4ddcb4097134ff3c332f>
    <TaxCatchAll xmlns="d93e5b07-59f6-473e-8b31-642d3f9939c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4284E8A9FA652947BCA03747BD96F320" ma:contentTypeVersion="14" ma:contentTypeDescription="Crear nuevo documento." ma:contentTypeScope="" ma:versionID="de4424cabace8bd561835efb9d57d357">
  <xsd:schema xmlns:xsd="http://www.w3.org/2001/XMLSchema" xmlns:xs="http://www.w3.org/2001/XMLSchema" xmlns:p="http://schemas.microsoft.com/office/2006/metadata/properties" xmlns:ns2="31dae7c2-3bb0-41e9-b561-06e10b5e3344" xmlns:ns3="d93e5b07-59f6-473e-8b31-642d3f9939c2" targetNamespace="http://schemas.microsoft.com/office/2006/metadata/properties" ma:root="true" ma:fieldsID="5da086eb9b7fcb13b8027ac66e1660da" ns2:_="" ns3:_="">
    <xsd:import namespace="31dae7c2-3bb0-41e9-b561-06e10b5e3344"/>
    <xsd:import namespace="d93e5b07-59f6-473e-8b31-642d3f9939c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dae7c2-3bb0-41e9-b561-06e10b5e33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Etiquetas de imagen" ma:readOnly="false" ma:fieldId="{5cf76f15-5ced-4ddc-b409-7134ff3c332f}" ma:taxonomyMulti="true" ma:sspId="a962ede3-39b3-45c6-9f12-db7754d5a30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3e5b07-59f6-473e-8b31-642d3f9939c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4bf5028-bfed-4d75-952c-72e58777e323}" ma:internalName="TaxCatchAll" ma:showField="CatchAllData" ma:web="d93e5b07-59f6-473e-8b31-642d3f9939c2">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A99D38E-D4D6-4CFA-8CBB-E66BF6672E0A}">
  <ds:schemaRefs>
    <ds:schemaRef ds:uri="http://schemas.openxmlformats.org/officeDocument/2006/bibliography"/>
  </ds:schemaRefs>
</ds:datastoreItem>
</file>

<file path=customXml/itemProps2.xml><?xml version="1.0" encoding="utf-8"?>
<ds:datastoreItem xmlns:ds="http://schemas.openxmlformats.org/officeDocument/2006/customXml" ds:itemID="{61101ED9-BC15-472A-AD8F-BB47F46C0DBE}">
  <ds:schemaRefs>
    <ds:schemaRef ds:uri="http://schemas.microsoft.com/office/2006/metadata/properties"/>
    <ds:schemaRef ds:uri="http://schemas.microsoft.com/office/infopath/2007/PartnerControls"/>
    <ds:schemaRef ds:uri="31dae7c2-3bb0-41e9-b561-06e10b5e3344"/>
    <ds:schemaRef ds:uri="d93e5b07-59f6-473e-8b31-642d3f9939c2"/>
  </ds:schemaRefs>
</ds:datastoreItem>
</file>

<file path=customXml/itemProps3.xml><?xml version="1.0" encoding="utf-8"?>
<ds:datastoreItem xmlns:ds="http://schemas.openxmlformats.org/officeDocument/2006/customXml" ds:itemID="{0CFA4E4D-12BA-4B3C-81EC-0E4927F8748E}">
  <ds:schemaRefs>
    <ds:schemaRef ds:uri="http://schemas.microsoft.com/sharepoint/v3/contenttype/forms"/>
  </ds:schemaRefs>
</ds:datastoreItem>
</file>

<file path=customXml/itemProps4.xml><?xml version="1.0" encoding="utf-8"?>
<ds:datastoreItem xmlns:ds="http://schemas.openxmlformats.org/officeDocument/2006/customXml" ds:itemID="{203CAEC8-96EC-4501-84F2-45BB3DA32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dae7c2-3bb0-41e9-b561-06e10b5e3344"/>
    <ds:schemaRef ds:uri="d93e5b07-59f6-473e-8b31-642d3f9939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GME_Template Word_ES</Template>
  <TotalTime>358</TotalTime>
  <Pages>32</Pages>
  <Words>10239</Words>
  <Characters>56317</Characters>
  <Application>Microsoft Office Word</Application>
  <DocSecurity>0</DocSecurity>
  <Lines>469</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Elmer Vazquez Sanchez</dc:creator>
  <cp:lastModifiedBy>Jenny de Da Lorenzo</cp:lastModifiedBy>
  <cp:revision>179</cp:revision>
  <cp:lastPrinted>2022-10-05T22:27:00Z</cp:lastPrinted>
  <dcterms:created xsi:type="dcterms:W3CDTF">2025-08-22T22:10:00Z</dcterms:created>
  <dcterms:modified xsi:type="dcterms:W3CDTF">2025-09-11T19:07:00Z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0x0101004284E8A9FA652947BCA03747BD96F320</vt:lpwstr>
  </property>
  <property fmtid="{D5CDD505-2E9C-101B-9397-08002B2CF9AE}" pid="3" name="MediaServiceImageTags">
    <vt:lpwstr/>
  </property>
</Properties>
</file>