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F89F" w14:textId="3F93EBFD" w:rsidR="003A2D16" w:rsidRPr="003A5995" w:rsidRDefault="003A2D16" w:rsidP="003A5995">
      <w:pPr>
        <w:spacing w:after="0" w:line="240" w:lineRule="auto"/>
        <w:jc w:val="center"/>
        <w:rPr>
          <w:rFonts w:ascii="Arial" w:eastAsiaTheme="minorHAnsi" w:hAnsi="Arial" w:cs="Arial"/>
          <w:b/>
          <w:bCs/>
          <w:color w:val="003260"/>
          <w:sz w:val="28"/>
          <w:szCs w:val="28"/>
          <w:lang w:val="es-PA"/>
        </w:rPr>
      </w:pPr>
      <w:r w:rsidRPr="003A5995">
        <w:rPr>
          <w:rFonts w:ascii="Arial" w:eastAsiaTheme="minorHAnsi" w:hAnsi="Arial" w:cs="Arial"/>
          <w:b/>
          <w:bCs/>
          <w:color w:val="003260"/>
          <w:sz w:val="28"/>
          <w:szCs w:val="28"/>
          <w:lang w:val="es-PA"/>
        </w:rPr>
        <w:t>CRITERIOS DE DESPACHOS</w:t>
      </w:r>
      <w:r w:rsidR="00BB03B5" w:rsidRPr="003A5995">
        <w:rPr>
          <w:rFonts w:ascii="Arial" w:eastAsiaTheme="minorHAnsi" w:hAnsi="Arial" w:cs="Arial"/>
          <w:b/>
          <w:bCs/>
          <w:color w:val="003260"/>
          <w:sz w:val="28"/>
          <w:szCs w:val="28"/>
          <w:lang w:val="es-PA"/>
        </w:rPr>
        <w:t xml:space="preserve"> </w:t>
      </w:r>
      <w:r w:rsidR="003A5995" w:rsidRPr="003A5995">
        <w:rPr>
          <w:rFonts w:ascii="Arial" w:eastAsiaTheme="minorHAnsi" w:hAnsi="Arial" w:cs="Arial"/>
          <w:b/>
          <w:bCs/>
          <w:color w:val="003260"/>
          <w:sz w:val="28"/>
          <w:szCs w:val="28"/>
          <w:lang w:val="es-PA"/>
        </w:rPr>
        <w:t>202</w:t>
      </w:r>
      <w:r w:rsidR="00CE5B24">
        <w:rPr>
          <w:rFonts w:ascii="Arial" w:eastAsiaTheme="minorHAnsi" w:hAnsi="Arial" w:cs="Arial"/>
          <w:b/>
          <w:bCs/>
          <w:color w:val="003260"/>
          <w:sz w:val="28"/>
          <w:szCs w:val="28"/>
          <w:lang w:val="es-PA"/>
        </w:rPr>
        <w:t>5</w:t>
      </w:r>
    </w:p>
    <w:p w14:paraId="102FC168" w14:textId="77777777" w:rsidR="003A2D16" w:rsidRPr="009D478D" w:rsidRDefault="003A2D16" w:rsidP="00B20BAF">
      <w:pPr>
        <w:spacing w:after="0" w:line="240" w:lineRule="auto"/>
        <w:ind w:right="47"/>
        <w:jc w:val="both"/>
        <w:rPr>
          <w:rFonts w:ascii="Arial" w:hAnsi="Arial" w:cs="Arial"/>
          <w:lang w:val="es-MX"/>
        </w:rPr>
      </w:pPr>
    </w:p>
    <w:p w14:paraId="131B7DDD" w14:textId="77777777" w:rsidR="00021699" w:rsidRDefault="00021699" w:rsidP="00B20BAF">
      <w:pPr>
        <w:spacing w:after="0" w:line="240" w:lineRule="auto"/>
        <w:jc w:val="both"/>
        <w:rPr>
          <w:rFonts w:ascii="Arial" w:hAnsi="Arial" w:cs="Arial"/>
          <w:lang w:val="es-MX"/>
        </w:rPr>
        <w:sectPr w:rsidR="00021699">
          <w:pgSz w:w="12240" w:h="15840"/>
          <w:pgMar w:top="1417" w:right="1701" w:bottom="1417" w:left="1701" w:header="708" w:footer="708" w:gutter="0"/>
          <w:cols w:space="708"/>
          <w:docGrid w:linePitch="360"/>
        </w:sectPr>
      </w:pPr>
    </w:p>
    <w:p w14:paraId="20B83AEA" w14:textId="77777777" w:rsidR="003A2D16" w:rsidRDefault="003A2D16" w:rsidP="00B20BAF">
      <w:pPr>
        <w:spacing w:after="0" w:line="240" w:lineRule="auto"/>
        <w:jc w:val="both"/>
        <w:rPr>
          <w:rFonts w:ascii="Arial" w:hAnsi="Arial" w:cs="Arial"/>
          <w:lang w:val="es-MX"/>
        </w:rPr>
      </w:pPr>
      <w:r w:rsidRPr="004B55C1">
        <w:rPr>
          <w:rFonts w:ascii="Arial" w:hAnsi="Arial" w:cs="Arial"/>
          <w:lang w:val="es-MX"/>
        </w:rPr>
        <w:t>Para la elaboración de los escenarios de estudio en el horizonte a considerar se adoptarán los siguientes criterios de despacho de generación.</w:t>
      </w:r>
    </w:p>
    <w:p w14:paraId="39E7B092" w14:textId="77777777" w:rsidR="00A51D90" w:rsidRDefault="00A51D90" w:rsidP="00B20BAF">
      <w:pPr>
        <w:spacing w:after="0" w:line="240" w:lineRule="auto"/>
        <w:jc w:val="both"/>
        <w:rPr>
          <w:rFonts w:ascii="Arial" w:hAnsi="Arial" w:cs="Arial"/>
          <w:lang w:val="es-MX"/>
        </w:rPr>
      </w:pPr>
    </w:p>
    <w:p w14:paraId="73274110" w14:textId="78455B14" w:rsidR="00A51D90" w:rsidRPr="00A51D90" w:rsidRDefault="00A51D90" w:rsidP="00B20BAF">
      <w:pPr>
        <w:spacing w:after="0" w:line="240" w:lineRule="auto"/>
        <w:jc w:val="both"/>
        <w:rPr>
          <w:rFonts w:ascii="Arial" w:hAnsi="Arial" w:cs="Arial"/>
          <w:b/>
          <w:bCs/>
          <w:lang w:val="es-MX"/>
        </w:rPr>
      </w:pPr>
      <w:r w:rsidRPr="00A51D90">
        <w:rPr>
          <w:rFonts w:ascii="Arial" w:hAnsi="Arial" w:cs="Arial"/>
          <w:b/>
          <w:bCs/>
          <w:lang w:val="es-MX"/>
        </w:rPr>
        <w:t>El nuevo generador debe estar despachado al 100%</w:t>
      </w:r>
    </w:p>
    <w:p w14:paraId="56B8DC41" w14:textId="77777777" w:rsidR="00B20BAF" w:rsidRPr="004B55C1" w:rsidRDefault="00B20BAF" w:rsidP="00B20BAF">
      <w:pPr>
        <w:spacing w:after="0" w:line="240" w:lineRule="auto"/>
        <w:jc w:val="both"/>
        <w:rPr>
          <w:rFonts w:ascii="Arial" w:hAnsi="Arial" w:cs="Arial"/>
          <w:lang w:val="es-MX"/>
        </w:rPr>
      </w:pPr>
    </w:p>
    <w:p w14:paraId="05826BA4" w14:textId="77777777" w:rsidR="003A2D16" w:rsidRDefault="003A2D16" w:rsidP="00B20BAF">
      <w:pPr>
        <w:spacing w:after="0" w:line="240" w:lineRule="auto"/>
        <w:jc w:val="both"/>
        <w:rPr>
          <w:rFonts w:ascii="Arial" w:hAnsi="Arial" w:cs="Arial"/>
          <w:lang w:val="es-MX"/>
        </w:rPr>
      </w:pPr>
      <w:r w:rsidRPr="004B55C1">
        <w:rPr>
          <w:rFonts w:ascii="Arial" w:hAnsi="Arial" w:cs="Arial"/>
          <w:lang w:val="es-MX"/>
        </w:rPr>
        <w:t>Lo máximo a lo que se puede despachar cualquier unidad de generación</w:t>
      </w:r>
      <w:r w:rsidR="00B20BAF">
        <w:rPr>
          <w:rFonts w:ascii="Arial" w:hAnsi="Arial" w:cs="Arial"/>
          <w:lang w:val="es-MX"/>
        </w:rPr>
        <w:t xml:space="preserve"> existente</w:t>
      </w:r>
      <w:r w:rsidRPr="004B55C1">
        <w:rPr>
          <w:rFonts w:ascii="Arial" w:hAnsi="Arial" w:cs="Arial"/>
          <w:lang w:val="es-MX"/>
        </w:rPr>
        <w:t xml:space="preserve"> es al 95% de su capacidad instalada (Excepto las plantas o parques en estudio). El 5% restante se considerará reserva rodante y es una condición para todas las centrales de generación del SIN independientemente del periodo estacional. Se exceptúa de esta condición las centrales de energías renovables no convencionales, como son las eólicas y las solares, las cuales se modelan con condiciones específicas según la época.</w:t>
      </w:r>
    </w:p>
    <w:p w14:paraId="77681558" w14:textId="77777777" w:rsidR="00B20BAF" w:rsidRPr="004B55C1" w:rsidRDefault="00B20BAF" w:rsidP="00B20BAF">
      <w:pPr>
        <w:spacing w:after="0" w:line="240" w:lineRule="auto"/>
        <w:jc w:val="both"/>
        <w:rPr>
          <w:rFonts w:ascii="Arial" w:hAnsi="Arial" w:cs="Arial"/>
          <w:lang w:val="es-MX"/>
        </w:rPr>
      </w:pPr>
    </w:p>
    <w:p w14:paraId="4758EA29" w14:textId="77777777" w:rsidR="003A2D16" w:rsidRDefault="003A2D16" w:rsidP="00B20BAF">
      <w:pPr>
        <w:spacing w:after="0" w:line="240" w:lineRule="auto"/>
        <w:jc w:val="both"/>
        <w:rPr>
          <w:rFonts w:ascii="Arial" w:hAnsi="Arial" w:cs="Arial"/>
          <w:lang w:val="es-MX"/>
        </w:rPr>
      </w:pPr>
      <w:r w:rsidRPr="004B55C1">
        <w:rPr>
          <w:rFonts w:ascii="Arial" w:hAnsi="Arial" w:cs="Arial"/>
          <w:lang w:val="es-MX"/>
        </w:rPr>
        <w:t>Tomar en cuenta la restricción de potencia mínima permisible para las unidades de generación en Bayano y Fortuna. En horas de demanda mínima tratar de no despachar a los embalses. Se hace para que estos puedan recuperar algo de su nivel para generar cuando la demanda lo requiera.</w:t>
      </w:r>
    </w:p>
    <w:p w14:paraId="391C03CE" w14:textId="77777777" w:rsidR="00B20BAF" w:rsidRPr="004B55C1" w:rsidRDefault="00B20BAF" w:rsidP="00B20BAF">
      <w:pPr>
        <w:spacing w:after="0" w:line="240" w:lineRule="auto"/>
        <w:jc w:val="both"/>
        <w:rPr>
          <w:rFonts w:ascii="Arial" w:hAnsi="Arial" w:cs="Arial"/>
          <w:lang w:val="es-MX"/>
        </w:rPr>
      </w:pPr>
    </w:p>
    <w:p w14:paraId="02CAD8AC" w14:textId="77777777" w:rsidR="003A2D16" w:rsidRDefault="003A2D16" w:rsidP="00B20BAF">
      <w:pPr>
        <w:spacing w:after="0" w:line="240" w:lineRule="auto"/>
        <w:jc w:val="both"/>
        <w:rPr>
          <w:rFonts w:ascii="Arial" w:hAnsi="Arial" w:cs="Arial"/>
          <w:lang w:val="es-MX"/>
        </w:rPr>
      </w:pPr>
      <w:r w:rsidRPr="004B55C1">
        <w:rPr>
          <w:rFonts w:ascii="Arial" w:hAnsi="Arial" w:cs="Arial"/>
          <w:lang w:val="es-MX"/>
        </w:rPr>
        <w:t>Para realizar el despacho de las centrales de gas con ciclo combinado se tomará en cuenta los siguientes criterios para el modelamiento de las plantas en PSS E.</w:t>
      </w:r>
    </w:p>
    <w:p w14:paraId="3AE6E200" w14:textId="77777777" w:rsidR="00B20BAF" w:rsidRDefault="00B20BAF" w:rsidP="00B20BAF">
      <w:pPr>
        <w:spacing w:after="0" w:line="240" w:lineRule="auto"/>
        <w:jc w:val="both"/>
        <w:rPr>
          <w:rFonts w:ascii="Arial" w:hAnsi="Arial" w:cs="Arial"/>
          <w:lang w:val="es-MX"/>
        </w:rPr>
      </w:pPr>
    </w:p>
    <w:p w14:paraId="0EF302A0" w14:textId="2A7BFEF8" w:rsidR="00267673" w:rsidRDefault="00267673" w:rsidP="00B20BAF">
      <w:pPr>
        <w:spacing w:after="0" w:line="240" w:lineRule="auto"/>
        <w:jc w:val="both"/>
        <w:rPr>
          <w:rFonts w:ascii="Arial" w:hAnsi="Arial" w:cs="Arial"/>
          <w:lang w:val="es-MX"/>
        </w:rPr>
      </w:pPr>
      <w:r>
        <w:rPr>
          <w:rFonts w:ascii="Arial" w:hAnsi="Arial" w:cs="Arial"/>
          <w:lang w:val="es-MX"/>
        </w:rPr>
        <w:t xml:space="preserve">Despachos de Ciclo Combinado: </w:t>
      </w:r>
      <w:r w:rsidRPr="004B55C1">
        <w:rPr>
          <w:rFonts w:ascii="Arial" w:hAnsi="Arial" w:cs="Arial"/>
          <w:lang w:val="es-MX"/>
        </w:rPr>
        <w:t>de ser necesario el despacho del CC en cualquier configuración y potencia este deberá permanecer por lo menos en la configuración 1+1 en demanda mínima</w:t>
      </w:r>
    </w:p>
    <w:p w14:paraId="67C73E3C" w14:textId="77777777" w:rsidR="00267673" w:rsidRPr="004B55C1" w:rsidRDefault="00267673" w:rsidP="00B20BAF">
      <w:pPr>
        <w:spacing w:after="0" w:line="240" w:lineRule="auto"/>
        <w:jc w:val="both"/>
        <w:rPr>
          <w:rFonts w:ascii="Arial" w:hAnsi="Arial" w:cs="Arial"/>
          <w:lang w:val="es-MX"/>
        </w:rPr>
      </w:pPr>
    </w:p>
    <w:p w14:paraId="4678F796" w14:textId="223647D7" w:rsidR="003A2D16" w:rsidRDefault="003A2D16" w:rsidP="00B20BAF">
      <w:pPr>
        <w:spacing w:after="0" w:line="240" w:lineRule="auto"/>
        <w:jc w:val="both"/>
        <w:rPr>
          <w:rFonts w:ascii="Arial" w:hAnsi="Arial" w:cs="Arial"/>
          <w:lang w:val="es-MX"/>
        </w:rPr>
      </w:pPr>
      <w:r w:rsidRPr="004B55C1">
        <w:rPr>
          <w:rFonts w:ascii="Arial" w:hAnsi="Arial" w:cs="Arial"/>
          <w:lang w:val="es-MX"/>
        </w:rPr>
        <w:t>Ciclo Combinados Gas</w:t>
      </w:r>
      <w:r w:rsidR="000926CB">
        <w:rPr>
          <w:rFonts w:ascii="Arial" w:hAnsi="Arial" w:cs="Arial"/>
          <w:lang w:val="es-MX"/>
        </w:rPr>
        <w:t xml:space="preserve"> (3+1) </w:t>
      </w:r>
      <w:r w:rsidR="009F7DBD">
        <w:rPr>
          <w:rFonts w:ascii="Arial" w:hAnsi="Arial" w:cs="Arial"/>
          <w:lang w:val="es-MX"/>
        </w:rPr>
        <w:t>Gatún</w:t>
      </w:r>
      <w:r w:rsidRPr="004B55C1">
        <w:rPr>
          <w:rFonts w:ascii="Arial" w:hAnsi="Arial" w:cs="Arial"/>
          <w:lang w:val="es-MX"/>
        </w:rPr>
        <w:t>:</w:t>
      </w:r>
      <w:r w:rsidR="00F30101" w:rsidRPr="00F30101">
        <w:rPr>
          <w:rFonts w:ascii="Arial" w:eastAsiaTheme="minorHAnsi" w:hAnsi="Arial" w:cs="Arial"/>
          <w:lang w:val="es-MX"/>
        </w:rPr>
        <w:t xml:space="preserve"> </w:t>
      </w:r>
      <w:r w:rsidR="00F30101">
        <w:rPr>
          <w:rFonts w:ascii="Arial" w:eastAsiaTheme="minorHAnsi" w:hAnsi="Arial" w:cs="Arial"/>
          <w:lang w:val="es-MX"/>
        </w:rPr>
        <w:t>Se puede despachar como CC o Turbinas libres (TG),</w:t>
      </w:r>
      <w:r w:rsidRPr="004B55C1">
        <w:rPr>
          <w:rFonts w:ascii="Arial" w:hAnsi="Arial" w:cs="Arial"/>
          <w:lang w:val="es-MX"/>
        </w:rPr>
        <w:t xml:space="preserve"> se podrá variar su generación siguiendo el criterio que se muestra </w:t>
      </w:r>
      <w:r>
        <w:rPr>
          <w:rFonts w:ascii="Arial" w:hAnsi="Arial" w:cs="Arial"/>
          <w:lang w:val="es-MX"/>
        </w:rPr>
        <w:t xml:space="preserve">en la Tabla </w:t>
      </w:r>
      <w:r w:rsidR="00A05C6C">
        <w:rPr>
          <w:rFonts w:ascii="Arial" w:hAnsi="Arial" w:cs="Arial"/>
          <w:lang w:val="es-MX"/>
        </w:rPr>
        <w:t>1</w:t>
      </w:r>
      <w:r w:rsidRPr="004B55C1">
        <w:rPr>
          <w:rFonts w:ascii="Arial" w:hAnsi="Arial" w:cs="Arial"/>
          <w:lang w:val="es-MX"/>
        </w:rPr>
        <w:t>. Cuando se dé el despacho de más de un ciclo combinado de gas se deberá respetar el orden de mérito despachando mayormente el CC de menor costo operativo</w:t>
      </w:r>
      <w:r>
        <w:rPr>
          <w:rFonts w:ascii="Arial" w:hAnsi="Arial" w:cs="Arial"/>
          <w:lang w:val="es-MX"/>
        </w:rPr>
        <w:t>.</w:t>
      </w:r>
    </w:p>
    <w:p w14:paraId="29BF2151" w14:textId="26C1A543" w:rsidR="00B20BAF" w:rsidRDefault="00B20BAF" w:rsidP="00B20BAF">
      <w:pPr>
        <w:spacing w:after="0" w:line="240" w:lineRule="auto"/>
        <w:jc w:val="both"/>
        <w:rPr>
          <w:rFonts w:ascii="Arial" w:hAnsi="Arial" w:cs="Arial"/>
          <w:lang w:val="es-MX"/>
        </w:rPr>
      </w:pPr>
    </w:p>
    <w:p w14:paraId="21929D58" w14:textId="77777777" w:rsidR="00267673" w:rsidRDefault="00267673" w:rsidP="00B20BAF">
      <w:pPr>
        <w:spacing w:after="0" w:line="240" w:lineRule="auto"/>
        <w:jc w:val="both"/>
        <w:rPr>
          <w:rFonts w:ascii="Arial" w:hAnsi="Arial" w:cs="Arial"/>
          <w:lang w:val="es-MX"/>
        </w:rPr>
      </w:pPr>
    </w:p>
    <w:p w14:paraId="09D010FC" w14:textId="77777777" w:rsidR="00267673" w:rsidRDefault="00267673" w:rsidP="00B20BAF">
      <w:pPr>
        <w:spacing w:after="0" w:line="240" w:lineRule="auto"/>
        <w:jc w:val="both"/>
        <w:rPr>
          <w:rFonts w:ascii="Arial" w:hAnsi="Arial" w:cs="Arial"/>
          <w:lang w:val="es-MX"/>
        </w:rPr>
      </w:pPr>
    </w:p>
    <w:p w14:paraId="39EEC637" w14:textId="77777777" w:rsidR="00267673" w:rsidRDefault="00267673" w:rsidP="00B20BAF">
      <w:pPr>
        <w:spacing w:after="0" w:line="240" w:lineRule="auto"/>
        <w:jc w:val="both"/>
        <w:rPr>
          <w:rFonts w:ascii="Arial" w:hAnsi="Arial" w:cs="Arial"/>
          <w:lang w:val="es-MX"/>
        </w:rPr>
      </w:pPr>
    </w:p>
    <w:p w14:paraId="10A52973" w14:textId="77777777" w:rsidR="00267673" w:rsidRDefault="00267673" w:rsidP="00B20BAF">
      <w:pPr>
        <w:spacing w:after="0" w:line="240" w:lineRule="auto"/>
        <w:jc w:val="both"/>
        <w:rPr>
          <w:rFonts w:ascii="Arial" w:hAnsi="Arial" w:cs="Arial"/>
          <w:lang w:val="es-MX"/>
        </w:rPr>
      </w:pPr>
    </w:p>
    <w:p w14:paraId="7E7F51FD" w14:textId="77777777" w:rsidR="00267673" w:rsidRDefault="00267673" w:rsidP="00B20BAF">
      <w:pPr>
        <w:spacing w:after="0" w:line="240" w:lineRule="auto"/>
        <w:jc w:val="both"/>
        <w:rPr>
          <w:rFonts w:ascii="Arial" w:hAnsi="Arial" w:cs="Arial"/>
          <w:lang w:val="es-MX"/>
        </w:rPr>
      </w:pPr>
    </w:p>
    <w:p w14:paraId="246DE284" w14:textId="5622B9C8" w:rsidR="00021699" w:rsidRPr="003A5995" w:rsidRDefault="00021699" w:rsidP="00B20BAF">
      <w:pPr>
        <w:spacing w:after="0" w:line="240" w:lineRule="auto"/>
        <w:jc w:val="both"/>
        <w:rPr>
          <w:rFonts w:ascii="Arial" w:eastAsiaTheme="minorHAnsi" w:hAnsi="Arial" w:cs="Arial"/>
          <w:b/>
          <w:bCs/>
          <w:color w:val="003260"/>
          <w:sz w:val="24"/>
          <w:szCs w:val="24"/>
          <w:lang w:val="es-PA"/>
        </w:rPr>
      </w:pPr>
      <w:r w:rsidRPr="003A5995">
        <w:rPr>
          <w:rFonts w:ascii="Arial" w:eastAsiaTheme="minorHAnsi" w:hAnsi="Arial" w:cs="Arial"/>
          <w:b/>
          <w:bCs/>
          <w:color w:val="003260"/>
          <w:sz w:val="24"/>
          <w:szCs w:val="24"/>
          <w:lang w:val="es-PA"/>
        </w:rPr>
        <w:t xml:space="preserve">Tabla 1, Despacho para Ciclos Combinados en 3+1 </w:t>
      </w:r>
      <w:r w:rsidR="009F7DBD" w:rsidRPr="003A5995">
        <w:rPr>
          <w:rFonts w:ascii="Arial" w:eastAsiaTheme="minorHAnsi" w:hAnsi="Arial" w:cs="Arial"/>
          <w:b/>
          <w:bCs/>
          <w:color w:val="003260"/>
          <w:sz w:val="24"/>
          <w:szCs w:val="24"/>
          <w:lang w:val="es-PA"/>
        </w:rPr>
        <w:t>Gatún</w:t>
      </w:r>
    </w:p>
    <w:p w14:paraId="26979D60" w14:textId="5B72C52A" w:rsidR="00021699" w:rsidRDefault="00267673" w:rsidP="00B20BAF">
      <w:pPr>
        <w:spacing w:after="0" w:line="240" w:lineRule="auto"/>
        <w:jc w:val="center"/>
        <w:rPr>
          <w:rFonts w:ascii="Arial" w:hAnsi="Arial" w:cs="Arial"/>
          <w:lang w:val="es-MX"/>
        </w:rPr>
      </w:pPr>
      <w:r w:rsidRPr="00267673">
        <w:rPr>
          <w:noProof/>
        </w:rPr>
        <w:drawing>
          <wp:inline distT="0" distB="0" distL="0" distR="0" wp14:anchorId="198E448E" wp14:editId="71B90BC7">
            <wp:extent cx="3204210" cy="1473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4210" cy="1473200"/>
                    </a:xfrm>
                    <a:prstGeom prst="rect">
                      <a:avLst/>
                    </a:prstGeom>
                    <a:noFill/>
                    <a:ln>
                      <a:noFill/>
                    </a:ln>
                  </pic:spPr>
                </pic:pic>
              </a:graphicData>
            </a:graphic>
          </wp:inline>
        </w:drawing>
      </w:r>
    </w:p>
    <w:p w14:paraId="217D20ED" w14:textId="77777777" w:rsidR="00B20BAF" w:rsidRDefault="00B20BAF" w:rsidP="00B20BAF">
      <w:pPr>
        <w:spacing w:after="0" w:line="240" w:lineRule="auto"/>
        <w:jc w:val="center"/>
        <w:rPr>
          <w:rFonts w:ascii="Arial" w:hAnsi="Arial" w:cs="Arial"/>
          <w:lang w:val="es-MX"/>
        </w:rPr>
      </w:pPr>
    </w:p>
    <w:p w14:paraId="5864EEA6" w14:textId="6B4A019E" w:rsidR="00BB03B5" w:rsidRDefault="00267673" w:rsidP="00B20BAF">
      <w:pPr>
        <w:spacing w:after="0" w:line="240" w:lineRule="auto"/>
        <w:jc w:val="center"/>
        <w:rPr>
          <w:rFonts w:ascii="Arial" w:hAnsi="Arial" w:cs="Arial"/>
          <w:lang w:val="es-MX"/>
        </w:rPr>
      </w:pPr>
      <w:r w:rsidRPr="00267673">
        <w:rPr>
          <w:noProof/>
        </w:rPr>
        <w:drawing>
          <wp:inline distT="0" distB="0" distL="0" distR="0" wp14:anchorId="6D6788B3" wp14:editId="13FE7FEB">
            <wp:extent cx="1670406" cy="1285866"/>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4353" cy="1296602"/>
                    </a:xfrm>
                    <a:prstGeom prst="rect">
                      <a:avLst/>
                    </a:prstGeom>
                    <a:noFill/>
                    <a:ln>
                      <a:noFill/>
                    </a:ln>
                  </pic:spPr>
                </pic:pic>
              </a:graphicData>
            </a:graphic>
          </wp:inline>
        </w:drawing>
      </w:r>
    </w:p>
    <w:p w14:paraId="33244C3E" w14:textId="77777777" w:rsidR="00B20BAF" w:rsidRDefault="00B20BAF" w:rsidP="00B20BAF">
      <w:pPr>
        <w:spacing w:after="0" w:line="240" w:lineRule="auto"/>
        <w:ind w:right="45"/>
        <w:jc w:val="both"/>
        <w:rPr>
          <w:rFonts w:ascii="Arial" w:eastAsiaTheme="minorHAnsi" w:hAnsi="Arial" w:cs="Arial"/>
          <w:lang w:val="es-MX"/>
        </w:rPr>
      </w:pPr>
    </w:p>
    <w:p w14:paraId="5C1845C7" w14:textId="3F6024D2" w:rsidR="00021699" w:rsidRDefault="00021699" w:rsidP="00B20BAF">
      <w:pPr>
        <w:spacing w:after="0" w:line="240" w:lineRule="auto"/>
        <w:ind w:right="45"/>
        <w:jc w:val="both"/>
        <w:rPr>
          <w:rFonts w:ascii="Arial" w:eastAsiaTheme="minorHAnsi" w:hAnsi="Arial" w:cs="Arial"/>
          <w:lang w:val="es-MX"/>
        </w:rPr>
      </w:pPr>
      <w:r w:rsidRPr="004B55C1">
        <w:rPr>
          <w:rFonts w:ascii="Arial" w:eastAsiaTheme="minorHAnsi" w:hAnsi="Arial" w:cs="Arial"/>
          <w:lang w:val="es-MX"/>
        </w:rPr>
        <w:t>Ciclo Combinado Gas (</w:t>
      </w:r>
      <w:r>
        <w:rPr>
          <w:rFonts w:ascii="Arial" w:eastAsiaTheme="minorHAnsi" w:hAnsi="Arial" w:cs="Arial"/>
          <w:lang w:val="es-MX"/>
        </w:rPr>
        <w:t>3</w:t>
      </w:r>
      <w:r w:rsidRPr="004B55C1">
        <w:rPr>
          <w:rFonts w:ascii="Arial" w:eastAsiaTheme="minorHAnsi" w:hAnsi="Arial" w:cs="Arial"/>
          <w:lang w:val="es-MX"/>
        </w:rPr>
        <w:t>+1)</w:t>
      </w:r>
      <w:r>
        <w:rPr>
          <w:rFonts w:ascii="Arial" w:eastAsiaTheme="minorHAnsi" w:hAnsi="Arial" w:cs="Arial"/>
          <w:lang w:val="es-MX"/>
        </w:rPr>
        <w:t xml:space="preserve"> Costa Norte</w:t>
      </w:r>
      <w:r w:rsidRPr="004B55C1">
        <w:rPr>
          <w:rFonts w:ascii="Arial" w:eastAsiaTheme="minorHAnsi" w:hAnsi="Arial" w:cs="Arial"/>
          <w:lang w:val="es-MX"/>
        </w:rPr>
        <w:t xml:space="preserve">: </w:t>
      </w:r>
      <w:r w:rsidR="00FE4F73">
        <w:rPr>
          <w:rFonts w:ascii="Arial" w:eastAsiaTheme="minorHAnsi" w:hAnsi="Arial" w:cs="Arial"/>
          <w:lang w:val="es-MX"/>
        </w:rPr>
        <w:t>S</w:t>
      </w:r>
      <w:r w:rsidR="002A663D">
        <w:rPr>
          <w:rFonts w:ascii="Arial" w:eastAsiaTheme="minorHAnsi" w:hAnsi="Arial" w:cs="Arial"/>
          <w:lang w:val="es-MX"/>
        </w:rPr>
        <w:t xml:space="preserve">e puede despachar como CC o Turbinas libres (TG), se debe respetar el orden de mérito dependiendo de la potencia </w:t>
      </w:r>
      <w:r w:rsidR="00267673">
        <w:rPr>
          <w:rFonts w:ascii="Arial" w:eastAsiaTheme="minorHAnsi" w:hAnsi="Arial" w:cs="Arial"/>
          <w:lang w:val="es-MX"/>
        </w:rPr>
        <w:t xml:space="preserve">despachada </w:t>
      </w:r>
      <w:r>
        <w:rPr>
          <w:rFonts w:ascii="Arial" w:eastAsiaTheme="minorHAnsi" w:hAnsi="Arial" w:cs="Arial"/>
          <w:lang w:val="es-MX"/>
        </w:rPr>
        <w:t xml:space="preserve">(Ver Tabla </w:t>
      </w:r>
      <w:r w:rsidR="00267673">
        <w:rPr>
          <w:rFonts w:ascii="Arial" w:eastAsiaTheme="minorHAnsi" w:hAnsi="Arial" w:cs="Arial"/>
          <w:lang w:val="es-MX"/>
        </w:rPr>
        <w:t>2</w:t>
      </w:r>
      <w:r>
        <w:rPr>
          <w:rFonts w:ascii="Arial" w:eastAsiaTheme="minorHAnsi" w:hAnsi="Arial" w:cs="Arial"/>
          <w:lang w:val="es-MX"/>
        </w:rPr>
        <w:t>)</w:t>
      </w:r>
      <w:r w:rsidRPr="004B55C1">
        <w:rPr>
          <w:rFonts w:ascii="Arial" w:eastAsiaTheme="minorHAnsi" w:hAnsi="Arial" w:cs="Arial"/>
          <w:lang w:val="es-MX"/>
        </w:rPr>
        <w:t>.</w:t>
      </w:r>
    </w:p>
    <w:p w14:paraId="2A39D99B" w14:textId="77777777" w:rsidR="00B20BAF" w:rsidRPr="004B55C1" w:rsidRDefault="00B20BAF" w:rsidP="00B20BAF">
      <w:pPr>
        <w:spacing w:after="0" w:line="240" w:lineRule="auto"/>
        <w:ind w:right="45"/>
        <w:jc w:val="both"/>
        <w:rPr>
          <w:rFonts w:ascii="Arial" w:eastAsiaTheme="minorHAnsi" w:hAnsi="Arial" w:cs="Arial"/>
          <w:lang w:val="es-MX"/>
        </w:rPr>
      </w:pPr>
    </w:p>
    <w:p w14:paraId="085DE1E2" w14:textId="28BB0267" w:rsidR="00021699" w:rsidRPr="003A5995" w:rsidRDefault="00021699" w:rsidP="00B20BAF">
      <w:pPr>
        <w:spacing w:after="0" w:line="240" w:lineRule="auto"/>
        <w:jc w:val="both"/>
        <w:rPr>
          <w:rFonts w:ascii="Arial" w:eastAsiaTheme="minorHAnsi" w:hAnsi="Arial" w:cs="Arial"/>
          <w:b/>
          <w:bCs/>
          <w:color w:val="003260"/>
          <w:sz w:val="24"/>
          <w:szCs w:val="24"/>
          <w:lang w:val="es-PA"/>
        </w:rPr>
      </w:pPr>
      <w:r w:rsidRPr="003A5995">
        <w:rPr>
          <w:rFonts w:ascii="Arial" w:eastAsiaTheme="minorHAnsi" w:hAnsi="Arial" w:cs="Arial"/>
          <w:b/>
          <w:bCs/>
          <w:color w:val="003260"/>
          <w:sz w:val="24"/>
          <w:szCs w:val="24"/>
          <w:lang w:val="es-PA"/>
        </w:rPr>
        <w:t xml:space="preserve">Tabla </w:t>
      </w:r>
      <w:r w:rsidR="00267673" w:rsidRPr="003A5995">
        <w:rPr>
          <w:rFonts w:ascii="Arial" w:eastAsiaTheme="minorHAnsi" w:hAnsi="Arial" w:cs="Arial"/>
          <w:b/>
          <w:bCs/>
          <w:color w:val="003260"/>
          <w:sz w:val="24"/>
          <w:szCs w:val="24"/>
          <w:lang w:val="es-PA"/>
        </w:rPr>
        <w:t>2</w:t>
      </w:r>
      <w:r w:rsidRPr="003A5995">
        <w:rPr>
          <w:rFonts w:ascii="Arial" w:eastAsiaTheme="minorHAnsi" w:hAnsi="Arial" w:cs="Arial"/>
          <w:b/>
          <w:bCs/>
          <w:color w:val="003260"/>
          <w:sz w:val="24"/>
          <w:szCs w:val="24"/>
          <w:lang w:val="es-PA"/>
        </w:rPr>
        <w:t>, Despach</w:t>
      </w:r>
      <w:r w:rsidR="00267673" w:rsidRPr="003A5995">
        <w:rPr>
          <w:rFonts w:ascii="Arial" w:eastAsiaTheme="minorHAnsi" w:hAnsi="Arial" w:cs="Arial"/>
          <w:b/>
          <w:bCs/>
          <w:color w:val="003260"/>
          <w:sz w:val="24"/>
          <w:szCs w:val="24"/>
          <w:lang w:val="es-PA"/>
        </w:rPr>
        <w:t>o</w:t>
      </w:r>
      <w:r w:rsidRPr="003A5995">
        <w:rPr>
          <w:rFonts w:ascii="Arial" w:eastAsiaTheme="minorHAnsi" w:hAnsi="Arial" w:cs="Arial"/>
          <w:b/>
          <w:bCs/>
          <w:color w:val="003260"/>
          <w:sz w:val="24"/>
          <w:szCs w:val="24"/>
          <w:lang w:val="es-PA"/>
        </w:rPr>
        <w:t xml:space="preserve"> para Ciclos Combinados en 3+1 Costa Norte</w:t>
      </w:r>
    </w:p>
    <w:p w14:paraId="109015AD" w14:textId="6712A073" w:rsidR="00B86EC6" w:rsidRDefault="00267673" w:rsidP="00B20BAF">
      <w:pPr>
        <w:spacing w:after="0" w:line="240" w:lineRule="auto"/>
        <w:ind w:right="45"/>
        <w:jc w:val="center"/>
        <w:rPr>
          <w:rFonts w:ascii="Arial" w:eastAsiaTheme="minorHAnsi" w:hAnsi="Arial" w:cs="Arial"/>
          <w:lang w:val="es-MX"/>
        </w:rPr>
      </w:pPr>
      <w:r w:rsidRPr="00267673">
        <w:rPr>
          <w:noProof/>
        </w:rPr>
        <w:drawing>
          <wp:inline distT="0" distB="0" distL="0" distR="0" wp14:anchorId="1369E4BF" wp14:editId="554F519E">
            <wp:extent cx="3204210" cy="116649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210" cy="1166495"/>
                    </a:xfrm>
                    <a:prstGeom prst="rect">
                      <a:avLst/>
                    </a:prstGeom>
                    <a:noFill/>
                    <a:ln>
                      <a:noFill/>
                    </a:ln>
                  </pic:spPr>
                </pic:pic>
              </a:graphicData>
            </a:graphic>
          </wp:inline>
        </w:drawing>
      </w:r>
    </w:p>
    <w:p w14:paraId="029C55EF" w14:textId="77777777" w:rsidR="00B86EC6" w:rsidRDefault="00B86EC6" w:rsidP="00B20BAF">
      <w:pPr>
        <w:spacing w:after="0" w:line="240" w:lineRule="auto"/>
        <w:ind w:right="45"/>
        <w:jc w:val="both"/>
        <w:rPr>
          <w:rFonts w:ascii="Arial" w:eastAsiaTheme="minorHAnsi" w:hAnsi="Arial" w:cs="Arial"/>
          <w:lang w:val="es-MX"/>
        </w:rPr>
      </w:pPr>
    </w:p>
    <w:p w14:paraId="3CA698FC" w14:textId="36787745" w:rsidR="00021699" w:rsidRPr="004B55C1" w:rsidRDefault="00A4667D" w:rsidP="00B20BAF">
      <w:pPr>
        <w:spacing w:after="0" w:line="240" w:lineRule="auto"/>
        <w:ind w:right="45"/>
        <w:jc w:val="both"/>
        <w:rPr>
          <w:rFonts w:ascii="Arial" w:eastAsiaTheme="minorHAnsi" w:hAnsi="Arial" w:cs="Arial"/>
          <w:lang w:val="es-MX"/>
        </w:rPr>
      </w:pPr>
      <w:r>
        <w:rPr>
          <w:rFonts w:ascii="Arial" w:eastAsiaTheme="minorHAnsi" w:hAnsi="Arial" w:cs="Arial"/>
          <w:lang w:val="es-MX"/>
        </w:rPr>
        <w:t>L</w:t>
      </w:r>
      <w:r w:rsidR="00C42BFC">
        <w:rPr>
          <w:rFonts w:ascii="Arial" w:eastAsiaTheme="minorHAnsi" w:hAnsi="Arial" w:cs="Arial"/>
          <w:lang w:val="es-MX"/>
        </w:rPr>
        <w:t>os STATCOM en las subestaciones Panamá 2 Y Llano Sánchez</w:t>
      </w:r>
      <w:r>
        <w:rPr>
          <w:rFonts w:ascii="Arial" w:eastAsiaTheme="minorHAnsi" w:hAnsi="Arial" w:cs="Arial"/>
          <w:lang w:val="es-MX"/>
        </w:rPr>
        <w:t xml:space="preserve"> y futuros</w:t>
      </w:r>
      <w:r w:rsidR="00021699" w:rsidRPr="004B55C1">
        <w:rPr>
          <w:rFonts w:ascii="Arial" w:eastAsiaTheme="minorHAnsi" w:hAnsi="Arial" w:cs="Arial"/>
          <w:lang w:val="es-MX"/>
        </w:rPr>
        <w:t>,</w:t>
      </w:r>
      <w:r w:rsidR="009E0C2C">
        <w:rPr>
          <w:rFonts w:ascii="Arial" w:eastAsiaTheme="minorHAnsi" w:hAnsi="Arial" w:cs="Arial"/>
          <w:lang w:val="es-MX"/>
        </w:rPr>
        <w:t xml:space="preserve"> de ser posible </w:t>
      </w:r>
      <w:r w:rsidR="00021699" w:rsidRPr="004B55C1">
        <w:rPr>
          <w:rFonts w:ascii="Arial" w:eastAsiaTheme="minorHAnsi" w:hAnsi="Arial" w:cs="Arial"/>
          <w:lang w:val="es-MX"/>
        </w:rPr>
        <w:t>deben estar despachados cerca del mínimo en estado estable.</w:t>
      </w:r>
    </w:p>
    <w:p w14:paraId="5E47DB3B" w14:textId="77777777" w:rsidR="00021699" w:rsidRPr="004B55C1" w:rsidRDefault="00021699" w:rsidP="00B20BAF">
      <w:pPr>
        <w:spacing w:after="0" w:line="240" w:lineRule="auto"/>
        <w:ind w:right="45"/>
        <w:jc w:val="both"/>
        <w:rPr>
          <w:rFonts w:ascii="Arial" w:eastAsiaTheme="minorHAnsi" w:hAnsi="Arial" w:cs="Arial"/>
          <w:lang w:val="es-MX"/>
        </w:rPr>
      </w:pPr>
    </w:p>
    <w:p w14:paraId="05B23E8E" w14:textId="77777777" w:rsidR="00021699" w:rsidRPr="004B55C1" w:rsidRDefault="00021699" w:rsidP="00B20BAF">
      <w:pPr>
        <w:spacing w:after="0" w:line="240" w:lineRule="auto"/>
        <w:ind w:right="45"/>
        <w:jc w:val="both"/>
        <w:rPr>
          <w:rFonts w:ascii="Arial" w:eastAsiaTheme="minorHAnsi" w:hAnsi="Arial" w:cs="Arial"/>
          <w:lang w:val="es-MX"/>
        </w:rPr>
      </w:pPr>
      <w:r w:rsidRPr="004B55C1">
        <w:rPr>
          <w:rFonts w:ascii="Arial" w:eastAsiaTheme="minorHAnsi" w:hAnsi="Arial" w:cs="Arial"/>
          <w:lang w:val="es-MX"/>
        </w:rPr>
        <w:t>A las unidades de Madden y Gatún pertenecientes a la ACP no se les debe modificar su despacho.</w:t>
      </w:r>
    </w:p>
    <w:p w14:paraId="22167214" w14:textId="77777777" w:rsidR="00021699" w:rsidRPr="004B55C1" w:rsidRDefault="00021699" w:rsidP="00B20BAF">
      <w:pPr>
        <w:spacing w:after="0" w:line="240" w:lineRule="auto"/>
        <w:ind w:right="45"/>
        <w:jc w:val="both"/>
        <w:rPr>
          <w:rFonts w:ascii="Arial" w:eastAsiaTheme="minorHAnsi" w:hAnsi="Arial" w:cs="Arial"/>
          <w:lang w:val="es-MX"/>
        </w:rPr>
      </w:pPr>
    </w:p>
    <w:p w14:paraId="52232E59" w14:textId="44D89E02" w:rsidR="00021699" w:rsidRPr="004B55C1" w:rsidRDefault="00021699" w:rsidP="00B20BAF">
      <w:pPr>
        <w:spacing w:after="0" w:line="240" w:lineRule="auto"/>
        <w:ind w:right="45"/>
        <w:jc w:val="both"/>
        <w:rPr>
          <w:rFonts w:ascii="Arial" w:eastAsiaTheme="minorHAnsi" w:hAnsi="Arial" w:cs="Arial"/>
          <w:lang w:val="es-MX"/>
        </w:rPr>
      </w:pPr>
      <w:r w:rsidRPr="004B55C1">
        <w:rPr>
          <w:rFonts w:ascii="Arial" w:eastAsiaTheme="minorHAnsi" w:hAnsi="Arial" w:cs="Arial"/>
          <w:lang w:val="es-MX"/>
        </w:rPr>
        <w:t>Todas las centrales mini-hidro, deberán estar al 95% de la potencia instalada sin importar el periodo est</w:t>
      </w:r>
      <w:r w:rsidR="00A4667D">
        <w:rPr>
          <w:rFonts w:ascii="Arial" w:eastAsiaTheme="minorHAnsi" w:hAnsi="Arial" w:cs="Arial"/>
          <w:lang w:val="es-MX"/>
        </w:rPr>
        <w:t xml:space="preserve">acional </w:t>
      </w:r>
      <w:r w:rsidRPr="004B55C1">
        <w:rPr>
          <w:rFonts w:ascii="Arial" w:eastAsiaTheme="minorHAnsi" w:hAnsi="Arial" w:cs="Arial"/>
          <w:lang w:val="es-MX"/>
        </w:rPr>
        <w:t>(Chan G3, ChanII G3, Dolega G3, Bugaba I G3, Bugaba II G4, La Potra G4, Barro Blanco G3 y Las Cruces G3).</w:t>
      </w:r>
    </w:p>
    <w:p w14:paraId="2AB5F84E" w14:textId="77777777" w:rsidR="00021699" w:rsidRPr="004B55C1" w:rsidRDefault="00021699" w:rsidP="00B20BAF">
      <w:pPr>
        <w:spacing w:after="0" w:line="240" w:lineRule="auto"/>
        <w:ind w:right="45"/>
        <w:jc w:val="both"/>
        <w:rPr>
          <w:rFonts w:ascii="Arial" w:eastAsiaTheme="minorHAnsi" w:hAnsi="Arial" w:cs="Arial"/>
          <w:lang w:val="es-MX"/>
        </w:rPr>
      </w:pPr>
    </w:p>
    <w:p w14:paraId="2203985D" w14:textId="283D3D12" w:rsidR="00021699" w:rsidRDefault="00021699" w:rsidP="00B20BAF">
      <w:pPr>
        <w:spacing w:after="0" w:line="240" w:lineRule="auto"/>
        <w:ind w:right="45"/>
        <w:jc w:val="both"/>
        <w:rPr>
          <w:rFonts w:ascii="Arial" w:eastAsiaTheme="minorHAnsi" w:hAnsi="Arial" w:cs="Arial"/>
          <w:lang w:val="es-MX"/>
        </w:rPr>
      </w:pPr>
      <w:r w:rsidRPr="004B55C1">
        <w:rPr>
          <w:rFonts w:ascii="Arial" w:eastAsiaTheme="minorHAnsi" w:hAnsi="Arial" w:cs="Arial"/>
          <w:lang w:val="es-MX"/>
        </w:rPr>
        <w:t xml:space="preserve">En caso de ser necesario </w:t>
      </w:r>
      <w:r w:rsidR="00B42C35">
        <w:rPr>
          <w:rFonts w:ascii="Arial" w:eastAsiaTheme="minorHAnsi" w:hAnsi="Arial" w:cs="Arial"/>
          <w:lang w:val="es-MX"/>
        </w:rPr>
        <w:t>disminuir</w:t>
      </w:r>
      <w:r w:rsidRPr="004B55C1">
        <w:rPr>
          <w:rFonts w:ascii="Arial" w:eastAsiaTheme="minorHAnsi" w:hAnsi="Arial" w:cs="Arial"/>
          <w:lang w:val="es-MX"/>
        </w:rPr>
        <w:t xml:space="preserve"> generación hidro</w:t>
      </w:r>
      <w:r>
        <w:rPr>
          <w:rFonts w:ascii="Arial" w:eastAsiaTheme="minorHAnsi" w:hAnsi="Arial" w:cs="Arial"/>
          <w:lang w:val="es-MX"/>
        </w:rPr>
        <w:t>eléctrica</w:t>
      </w:r>
      <w:r w:rsidR="00B42C35">
        <w:rPr>
          <w:rFonts w:ascii="Arial" w:eastAsiaTheme="minorHAnsi" w:hAnsi="Arial" w:cs="Arial"/>
          <w:lang w:val="es-MX"/>
        </w:rPr>
        <w:t xml:space="preserve"> en la estación lluviosa periodo de demanda mínima</w:t>
      </w:r>
      <w:r w:rsidRPr="004B55C1">
        <w:rPr>
          <w:rFonts w:ascii="Arial" w:eastAsiaTheme="minorHAnsi" w:hAnsi="Arial" w:cs="Arial"/>
          <w:lang w:val="es-MX"/>
        </w:rPr>
        <w:t xml:space="preserve">, se debe tomar en cuenta las plantas que cuenten con regulación horaria, </w:t>
      </w:r>
      <w:r>
        <w:rPr>
          <w:rFonts w:ascii="Arial" w:eastAsiaTheme="minorHAnsi" w:hAnsi="Arial" w:cs="Arial"/>
          <w:lang w:val="es-MX"/>
        </w:rPr>
        <w:t xml:space="preserve">las cuales son presentadas en la Tabla </w:t>
      </w:r>
      <w:r w:rsidR="009E0C2C">
        <w:rPr>
          <w:rFonts w:ascii="Arial" w:eastAsiaTheme="minorHAnsi" w:hAnsi="Arial" w:cs="Arial"/>
          <w:lang w:val="es-MX"/>
        </w:rPr>
        <w:t>3</w:t>
      </w:r>
      <w:r w:rsidRPr="004B55C1">
        <w:rPr>
          <w:rFonts w:ascii="Arial" w:eastAsiaTheme="minorHAnsi" w:hAnsi="Arial" w:cs="Arial"/>
          <w:lang w:val="es-MX"/>
        </w:rPr>
        <w:t>.</w:t>
      </w:r>
    </w:p>
    <w:p w14:paraId="7EF8DAF5" w14:textId="77777777" w:rsidR="00B86EC6" w:rsidRDefault="00B86EC6" w:rsidP="00B20BAF">
      <w:pPr>
        <w:spacing w:after="0" w:line="240" w:lineRule="auto"/>
        <w:ind w:right="45"/>
        <w:jc w:val="both"/>
        <w:rPr>
          <w:rFonts w:ascii="Arial" w:eastAsiaTheme="minorHAnsi" w:hAnsi="Arial" w:cs="Arial"/>
          <w:lang w:val="es-MX"/>
        </w:rPr>
      </w:pPr>
    </w:p>
    <w:p w14:paraId="2BF4EB88" w14:textId="0C5FC1AD" w:rsidR="00021699" w:rsidRPr="003A5995" w:rsidRDefault="00021699" w:rsidP="00B20BAF">
      <w:pPr>
        <w:spacing w:after="0" w:line="240" w:lineRule="auto"/>
        <w:jc w:val="both"/>
        <w:rPr>
          <w:rFonts w:ascii="Arial" w:eastAsiaTheme="minorHAnsi" w:hAnsi="Arial" w:cs="Arial"/>
          <w:b/>
          <w:bCs/>
          <w:color w:val="003260"/>
          <w:sz w:val="24"/>
          <w:szCs w:val="24"/>
          <w:lang w:val="es-PA"/>
        </w:rPr>
      </w:pPr>
      <w:bookmarkStart w:id="0" w:name="_Hlk78872592"/>
      <w:r w:rsidRPr="003A5995">
        <w:rPr>
          <w:rFonts w:ascii="Arial" w:eastAsiaTheme="minorHAnsi" w:hAnsi="Arial" w:cs="Arial"/>
          <w:b/>
          <w:bCs/>
          <w:color w:val="003260"/>
          <w:sz w:val="24"/>
          <w:szCs w:val="24"/>
          <w:lang w:val="es-PA"/>
        </w:rPr>
        <w:t xml:space="preserve">Tabla </w:t>
      </w:r>
      <w:r w:rsidR="009E0C2C" w:rsidRPr="003A5995">
        <w:rPr>
          <w:rFonts w:ascii="Arial" w:eastAsiaTheme="minorHAnsi" w:hAnsi="Arial" w:cs="Arial"/>
          <w:b/>
          <w:bCs/>
          <w:color w:val="003260"/>
          <w:sz w:val="24"/>
          <w:szCs w:val="24"/>
          <w:lang w:val="es-PA"/>
        </w:rPr>
        <w:t>3</w:t>
      </w:r>
      <w:r w:rsidRPr="003A5995">
        <w:rPr>
          <w:rFonts w:ascii="Arial" w:eastAsiaTheme="minorHAnsi" w:hAnsi="Arial" w:cs="Arial"/>
          <w:b/>
          <w:bCs/>
          <w:color w:val="003260"/>
          <w:sz w:val="24"/>
          <w:szCs w:val="24"/>
          <w:lang w:val="es-PA"/>
        </w:rPr>
        <w:t>, Centrales Hidroeléctricas con Regulación Horaria</w:t>
      </w:r>
    </w:p>
    <w:bookmarkEnd w:id="0"/>
    <w:p w14:paraId="6DFC8410" w14:textId="0EAEA940" w:rsidR="00021699" w:rsidRPr="00823179" w:rsidRDefault="004E374C" w:rsidP="00B20BAF">
      <w:pPr>
        <w:spacing w:after="0" w:line="240" w:lineRule="auto"/>
        <w:ind w:right="45"/>
        <w:jc w:val="center"/>
        <w:rPr>
          <w:rFonts w:ascii="Arial" w:eastAsiaTheme="minorHAnsi" w:hAnsi="Arial" w:cs="Arial"/>
          <w:lang w:val="es-PA"/>
        </w:rPr>
      </w:pPr>
      <w:r w:rsidRPr="004E374C">
        <w:rPr>
          <w:noProof/>
        </w:rPr>
        <w:drawing>
          <wp:inline distT="0" distB="0" distL="0" distR="0" wp14:anchorId="474B02E0" wp14:editId="6D3FF4FC">
            <wp:extent cx="1141274" cy="1608370"/>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958" cy="1626245"/>
                    </a:xfrm>
                    <a:prstGeom prst="rect">
                      <a:avLst/>
                    </a:prstGeom>
                    <a:noFill/>
                    <a:ln>
                      <a:noFill/>
                    </a:ln>
                  </pic:spPr>
                </pic:pic>
              </a:graphicData>
            </a:graphic>
          </wp:inline>
        </w:drawing>
      </w:r>
    </w:p>
    <w:p w14:paraId="0B635AD8" w14:textId="77777777" w:rsidR="00021699" w:rsidRDefault="00021699" w:rsidP="00B20BAF">
      <w:pPr>
        <w:spacing w:after="0" w:line="240" w:lineRule="auto"/>
        <w:ind w:right="45"/>
        <w:jc w:val="both"/>
        <w:rPr>
          <w:rFonts w:ascii="Arial" w:eastAsiaTheme="minorHAnsi" w:hAnsi="Arial" w:cs="Arial"/>
          <w:lang w:val="es-MX"/>
        </w:rPr>
      </w:pPr>
    </w:p>
    <w:p w14:paraId="7DA0BBD9" w14:textId="77777777" w:rsidR="00021699" w:rsidRPr="004B55C1" w:rsidRDefault="00021699" w:rsidP="00B20BAF">
      <w:pPr>
        <w:spacing w:after="0" w:line="240" w:lineRule="auto"/>
        <w:ind w:right="45"/>
        <w:jc w:val="both"/>
        <w:rPr>
          <w:rFonts w:ascii="Arial" w:hAnsi="Arial" w:cs="Arial"/>
          <w:lang w:val="es-MX"/>
        </w:rPr>
      </w:pPr>
      <w:r w:rsidRPr="004B55C1">
        <w:rPr>
          <w:rFonts w:ascii="Arial" w:hAnsi="Arial" w:cs="Arial"/>
          <w:lang w:val="es-MX"/>
        </w:rPr>
        <w:t>Se debe tomar en cuenta que re despachar la centrar Est</w:t>
      </w:r>
      <w:r>
        <w:rPr>
          <w:rFonts w:ascii="Arial" w:hAnsi="Arial" w:cs="Arial"/>
          <w:lang w:val="es-MX"/>
        </w:rPr>
        <w:t>í</w:t>
      </w:r>
      <w:r w:rsidRPr="004B55C1">
        <w:rPr>
          <w:rFonts w:ascii="Arial" w:hAnsi="Arial" w:cs="Arial"/>
          <w:lang w:val="es-MX"/>
        </w:rPr>
        <w:t>, puede afectar la generación de Gualaca, Lorena y Prudencia ya que las mismas se encuentran en cascada.</w:t>
      </w:r>
    </w:p>
    <w:p w14:paraId="1A537A8E" w14:textId="77777777" w:rsidR="00021699" w:rsidRPr="004B55C1" w:rsidRDefault="00021699" w:rsidP="00B20BAF">
      <w:pPr>
        <w:spacing w:after="0" w:line="240" w:lineRule="auto"/>
        <w:ind w:right="45"/>
        <w:jc w:val="both"/>
        <w:rPr>
          <w:rFonts w:ascii="Arial" w:hAnsi="Arial" w:cs="Arial"/>
          <w:lang w:val="es-MX"/>
        </w:rPr>
      </w:pPr>
    </w:p>
    <w:p w14:paraId="0F9163D8" w14:textId="113D165C" w:rsidR="00021699" w:rsidRDefault="00021699" w:rsidP="00B20BAF">
      <w:pPr>
        <w:spacing w:after="0" w:line="240" w:lineRule="auto"/>
        <w:ind w:right="45"/>
        <w:jc w:val="both"/>
        <w:rPr>
          <w:rFonts w:ascii="Arial" w:hAnsi="Arial" w:cs="Arial"/>
          <w:lang w:val="es-MX"/>
        </w:rPr>
      </w:pPr>
      <w:r w:rsidRPr="004B55C1">
        <w:rPr>
          <w:rFonts w:ascii="Arial" w:hAnsi="Arial" w:cs="Arial"/>
          <w:lang w:val="es-MX"/>
        </w:rPr>
        <w:t>De ninguna manera se puede re despachar generación eólica o solar</w:t>
      </w:r>
      <w:r w:rsidR="00A4667D">
        <w:rPr>
          <w:rFonts w:ascii="Arial" w:hAnsi="Arial" w:cs="Arial"/>
          <w:lang w:val="es-MX"/>
        </w:rPr>
        <w:t>, ni CADASA</w:t>
      </w:r>
      <w:r w:rsidRPr="004B55C1">
        <w:rPr>
          <w:rFonts w:ascii="Arial" w:hAnsi="Arial" w:cs="Arial"/>
          <w:lang w:val="es-MX"/>
        </w:rPr>
        <w:t>.</w:t>
      </w:r>
    </w:p>
    <w:p w14:paraId="54231B3A" w14:textId="61D859FC" w:rsidR="00516717" w:rsidRDefault="00516717" w:rsidP="00B20BAF">
      <w:pPr>
        <w:spacing w:after="0" w:line="240" w:lineRule="auto"/>
        <w:ind w:right="45"/>
        <w:jc w:val="both"/>
        <w:rPr>
          <w:rFonts w:ascii="Arial" w:hAnsi="Arial" w:cs="Arial"/>
          <w:lang w:val="es-MX"/>
        </w:rPr>
      </w:pPr>
    </w:p>
    <w:p w14:paraId="4400F130" w14:textId="3C906D20" w:rsidR="00516717" w:rsidRDefault="00516717" w:rsidP="00B20BAF">
      <w:pPr>
        <w:spacing w:after="0" w:line="240" w:lineRule="auto"/>
        <w:ind w:right="45"/>
        <w:jc w:val="both"/>
        <w:rPr>
          <w:rFonts w:ascii="Arial" w:hAnsi="Arial" w:cs="Arial"/>
          <w:lang w:val="es-MX"/>
        </w:rPr>
      </w:pPr>
      <w:r>
        <w:rPr>
          <w:rFonts w:ascii="Arial" w:hAnsi="Arial" w:cs="Arial"/>
          <w:lang w:val="es-MX"/>
        </w:rPr>
        <w:t xml:space="preserve">La Central Punta Rincón </w:t>
      </w:r>
      <w:r w:rsidR="006F1B38">
        <w:rPr>
          <w:rFonts w:ascii="Arial" w:hAnsi="Arial" w:cs="Arial"/>
          <w:lang w:val="es-MX"/>
        </w:rPr>
        <w:t>no puede ser redespachada ni sacada de servicio,</w:t>
      </w:r>
      <w:r w:rsidR="00A4667D">
        <w:rPr>
          <w:rFonts w:ascii="Arial" w:hAnsi="Arial" w:cs="Arial"/>
          <w:lang w:val="es-MX"/>
        </w:rPr>
        <w:t xml:space="preserve"> debe permanecer tal cual se entrega en la base de datos</w:t>
      </w:r>
      <w:r>
        <w:rPr>
          <w:rFonts w:ascii="Arial" w:hAnsi="Arial" w:cs="Arial"/>
          <w:lang w:val="es-MX"/>
        </w:rPr>
        <w:t>, mientras que CH Pedregalito I su despacho máximo es de 9.5MW</w:t>
      </w:r>
      <w:r w:rsidR="00F633F6">
        <w:rPr>
          <w:rFonts w:ascii="Arial" w:hAnsi="Arial" w:cs="Arial"/>
          <w:lang w:val="es-MX"/>
        </w:rPr>
        <w:t xml:space="preserve"> en estación lluviosa</w:t>
      </w:r>
    </w:p>
    <w:p w14:paraId="4B184912" w14:textId="7DB8169F" w:rsidR="00FE4F73" w:rsidRDefault="00FE4F73" w:rsidP="00B20BAF">
      <w:pPr>
        <w:spacing w:after="0" w:line="240" w:lineRule="auto"/>
        <w:ind w:right="45"/>
        <w:jc w:val="both"/>
        <w:rPr>
          <w:rFonts w:ascii="Arial" w:hAnsi="Arial" w:cs="Arial"/>
          <w:lang w:val="es-MX"/>
        </w:rPr>
      </w:pPr>
    </w:p>
    <w:p w14:paraId="1A48BEDC" w14:textId="69C0C3C4" w:rsidR="00FE4F73" w:rsidRDefault="00FE4F73" w:rsidP="00B20BAF">
      <w:pPr>
        <w:spacing w:after="0" w:line="240" w:lineRule="auto"/>
        <w:ind w:right="45"/>
        <w:jc w:val="both"/>
        <w:rPr>
          <w:rFonts w:ascii="Arial" w:hAnsi="Arial" w:cs="Arial"/>
          <w:lang w:val="es-MX"/>
        </w:rPr>
      </w:pPr>
      <w:r>
        <w:rPr>
          <w:rFonts w:ascii="Arial" w:hAnsi="Arial" w:cs="Arial"/>
          <w:lang w:val="es-MX"/>
        </w:rPr>
        <w:t>La generación renovable no convencional (Solar y Eólico) se modelarán consideran los siguientes porcentajes de generación respecto a la potencia instalada según la época del año.</w:t>
      </w:r>
    </w:p>
    <w:p w14:paraId="54AF74FD" w14:textId="77777777" w:rsidR="003A5995" w:rsidRDefault="003A5995" w:rsidP="00B20BAF">
      <w:pPr>
        <w:spacing w:after="0" w:line="240" w:lineRule="auto"/>
        <w:ind w:right="45"/>
        <w:jc w:val="both"/>
        <w:rPr>
          <w:rFonts w:ascii="Arial" w:hAnsi="Arial" w:cs="Arial"/>
          <w:lang w:val="es-MX"/>
        </w:rPr>
      </w:pPr>
    </w:p>
    <w:p w14:paraId="61503C41" w14:textId="1D98134A" w:rsidR="00FE4F73" w:rsidRPr="003A5995" w:rsidRDefault="00FE4F73" w:rsidP="00FE4F73">
      <w:pPr>
        <w:spacing w:after="0" w:line="240" w:lineRule="auto"/>
        <w:jc w:val="both"/>
        <w:rPr>
          <w:rFonts w:ascii="Arial" w:eastAsiaTheme="minorHAnsi" w:hAnsi="Arial" w:cs="Arial"/>
          <w:b/>
          <w:bCs/>
          <w:color w:val="003260"/>
          <w:sz w:val="24"/>
          <w:szCs w:val="24"/>
          <w:lang w:val="es-PA"/>
        </w:rPr>
      </w:pPr>
      <w:r w:rsidRPr="003A5995">
        <w:rPr>
          <w:rFonts w:ascii="Arial" w:eastAsiaTheme="minorHAnsi" w:hAnsi="Arial" w:cs="Arial"/>
          <w:b/>
          <w:bCs/>
          <w:color w:val="003260"/>
          <w:sz w:val="24"/>
          <w:szCs w:val="24"/>
          <w:lang w:val="es-PA"/>
        </w:rPr>
        <w:t xml:space="preserve">Tabla </w:t>
      </w:r>
      <w:r w:rsidR="009E0C2C" w:rsidRPr="003A5995">
        <w:rPr>
          <w:rFonts w:ascii="Arial" w:eastAsiaTheme="minorHAnsi" w:hAnsi="Arial" w:cs="Arial"/>
          <w:b/>
          <w:bCs/>
          <w:color w:val="003260"/>
          <w:sz w:val="24"/>
          <w:szCs w:val="24"/>
          <w:lang w:val="es-PA"/>
        </w:rPr>
        <w:t>4</w:t>
      </w:r>
      <w:r w:rsidRPr="003A5995">
        <w:rPr>
          <w:rFonts w:ascii="Arial" w:eastAsiaTheme="minorHAnsi" w:hAnsi="Arial" w:cs="Arial"/>
          <w:b/>
          <w:bCs/>
          <w:color w:val="003260"/>
          <w:sz w:val="24"/>
          <w:szCs w:val="24"/>
          <w:lang w:val="es-PA"/>
        </w:rPr>
        <w:t xml:space="preserve">, Porcentaje de Generación Solar para parques nuevos </w:t>
      </w:r>
    </w:p>
    <w:p w14:paraId="75C4C4F6" w14:textId="425253F8" w:rsidR="00FE4F73" w:rsidRDefault="00735400" w:rsidP="003A5995">
      <w:pPr>
        <w:spacing w:after="0" w:line="240" w:lineRule="auto"/>
        <w:ind w:right="45"/>
        <w:jc w:val="center"/>
        <w:rPr>
          <w:rFonts w:ascii="Arial" w:hAnsi="Arial" w:cs="Arial"/>
          <w:lang w:val="es-MX"/>
        </w:rPr>
      </w:pPr>
      <w:r w:rsidRPr="00735400">
        <w:rPr>
          <w:noProof/>
        </w:rPr>
        <w:drawing>
          <wp:inline distT="0" distB="0" distL="0" distR="0" wp14:anchorId="07E36185" wp14:editId="03D4BCA4">
            <wp:extent cx="2093958" cy="1430830"/>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589" cy="1442194"/>
                    </a:xfrm>
                    <a:prstGeom prst="rect">
                      <a:avLst/>
                    </a:prstGeom>
                    <a:noFill/>
                    <a:ln>
                      <a:noFill/>
                    </a:ln>
                  </pic:spPr>
                </pic:pic>
              </a:graphicData>
            </a:graphic>
          </wp:inline>
        </w:drawing>
      </w:r>
    </w:p>
    <w:p w14:paraId="4A196747" w14:textId="77777777" w:rsidR="006F1B38" w:rsidRDefault="006F1B38" w:rsidP="00FE4F73">
      <w:pPr>
        <w:spacing w:after="0" w:line="240" w:lineRule="auto"/>
        <w:jc w:val="both"/>
        <w:rPr>
          <w:rFonts w:ascii="Arial" w:eastAsiaTheme="minorHAnsi" w:hAnsi="Arial" w:cs="Arial"/>
          <w:b/>
          <w:color w:val="21A5FF"/>
          <w:lang w:val="es-PA"/>
        </w:rPr>
      </w:pPr>
    </w:p>
    <w:p w14:paraId="65530330" w14:textId="2CACCB20" w:rsidR="00FE4F73" w:rsidRPr="003A5995" w:rsidRDefault="00FE4F73" w:rsidP="00FE4F73">
      <w:pPr>
        <w:spacing w:after="0" w:line="240" w:lineRule="auto"/>
        <w:jc w:val="both"/>
        <w:rPr>
          <w:rFonts w:ascii="Arial" w:eastAsiaTheme="minorHAnsi" w:hAnsi="Arial" w:cs="Arial"/>
          <w:b/>
          <w:bCs/>
          <w:color w:val="003260"/>
          <w:sz w:val="24"/>
          <w:szCs w:val="24"/>
          <w:lang w:val="es-PA"/>
        </w:rPr>
      </w:pPr>
      <w:r w:rsidRPr="003A5995">
        <w:rPr>
          <w:rFonts w:ascii="Arial" w:eastAsiaTheme="minorHAnsi" w:hAnsi="Arial" w:cs="Arial"/>
          <w:b/>
          <w:bCs/>
          <w:color w:val="003260"/>
          <w:sz w:val="24"/>
          <w:szCs w:val="24"/>
          <w:lang w:val="es-PA"/>
        </w:rPr>
        <w:t xml:space="preserve">Tabla </w:t>
      </w:r>
      <w:r w:rsidR="009E0C2C" w:rsidRPr="003A5995">
        <w:rPr>
          <w:rFonts w:ascii="Arial" w:eastAsiaTheme="minorHAnsi" w:hAnsi="Arial" w:cs="Arial"/>
          <w:b/>
          <w:bCs/>
          <w:color w:val="003260"/>
          <w:sz w:val="24"/>
          <w:szCs w:val="24"/>
          <w:lang w:val="es-PA"/>
        </w:rPr>
        <w:t>5</w:t>
      </w:r>
      <w:r w:rsidRPr="003A5995">
        <w:rPr>
          <w:rFonts w:ascii="Arial" w:eastAsiaTheme="minorHAnsi" w:hAnsi="Arial" w:cs="Arial"/>
          <w:b/>
          <w:bCs/>
          <w:color w:val="003260"/>
          <w:sz w:val="24"/>
          <w:szCs w:val="24"/>
          <w:lang w:val="es-PA"/>
        </w:rPr>
        <w:t xml:space="preserve">, Porcentaje de Generación Eólica para parques nuevos </w:t>
      </w:r>
    </w:p>
    <w:p w14:paraId="61033B18" w14:textId="7E32180D" w:rsidR="00FE4F73" w:rsidRDefault="003A5995" w:rsidP="003A5995">
      <w:pPr>
        <w:spacing w:after="0" w:line="240" w:lineRule="auto"/>
        <w:jc w:val="center"/>
        <w:rPr>
          <w:rFonts w:ascii="Arial" w:eastAsiaTheme="minorHAnsi" w:hAnsi="Arial" w:cs="Arial"/>
          <w:b/>
          <w:color w:val="21A5FF"/>
          <w:lang w:val="es-PA"/>
        </w:rPr>
      </w:pPr>
      <w:r w:rsidRPr="003A5995">
        <w:rPr>
          <w:noProof/>
        </w:rPr>
        <w:drawing>
          <wp:inline distT="0" distB="0" distL="0" distR="0" wp14:anchorId="51F70224" wp14:editId="1F7BF2D9">
            <wp:extent cx="3045644" cy="537788"/>
            <wp:effectExtent l="0" t="0" r="254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6071" cy="541395"/>
                    </a:xfrm>
                    <a:prstGeom prst="rect">
                      <a:avLst/>
                    </a:prstGeom>
                    <a:noFill/>
                    <a:ln>
                      <a:noFill/>
                    </a:ln>
                  </pic:spPr>
                </pic:pic>
              </a:graphicData>
            </a:graphic>
          </wp:inline>
        </w:drawing>
      </w:r>
    </w:p>
    <w:p w14:paraId="77F9F042" w14:textId="77777777" w:rsidR="00FE4F73" w:rsidRDefault="00FE4F73" w:rsidP="00FE4F73">
      <w:pPr>
        <w:spacing w:after="0" w:line="240" w:lineRule="auto"/>
        <w:jc w:val="both"/>
        <w:rPr>
          <w:rFonts w:ascii="Arial" w:eastAsiaTheme="minorHAnsi" w:hAnsi="Arial" w:cs="Arial"/>
          <w:b/>
          <w:color w:val="21A5FF"/>
          <w:lang w:val="es-PA"/>
        </w:rPr>
      </w:pPr>
    </w:p>
    <w:p w14:paraId="1AA12F80" w14:textId="29287F8F" w:rsidR="00FE4F73" w:rsidRPr="003A5995" w:rsidRDefault="00F863FA" w:rsidP="00FE4F73">
      <w:pPr>
        <w:spacing w:after="0" w:line="240" w:lineRule="auto"/>
        <w:jc w:val="both"/>
        <w:rPr>
          <w:rFonts w:ascii="Arial" w:eastAsiaTheme="minorHAnsi" w:hAnsi="Arial" w:cs="Arial"/>
          <w:b/>
          <w:bCs/>
          <w:color w:val="003260"/>
          <w:sz w:val="24"/>
          <w:szCs w:val="24"/>
          <w:lang w:val="es-PA"/>
        </w:rPr>
      </w:pPr>
      <w:r w:rsidRPr="003A5995">
        <w:rPr>
          <w:rFonts w:ascii="Arial" w:eastAsiaTheme="minorHAnsi" w:hAnsi="Arial" w:cs="Arial"/>
          <w:b/>
          <w:bCs/>
          <w:color w:val="003260"/>
          <w:sz w:val="24"/>
          <w:szCs w:val="24"/>
          <w:lang w:val="es-PA"/>
        </w:rPr>
        <w:t xml:space="preserve">Tabla </w:t>
      </w:r>
      <w:r w:rsidR="009E0C2C" w:rsidRPr="003A5995">
        <w:rPr>
          <w:rFonts w:ascii="Arial" w:eastAsiaTheme="minorHAnsi" w:hAnsi="Arial" w:cs="Arial"/>
          <w:b/>
          <w:bCs/>
          <w:color w:val="003260"/>
          <w:sz w:val="24"/>
          <w:szCs w:val="24"/>
          <w:lang w:val="es-PA"/>
        </w:rPr>
        <w:t>6</w:t>
      </w:r>
      <w:r w:rsidR="00FE4F73" w:rsidRPr="003A5995">
        <w:rPr>
          <w:rFonts w:ascii="Arial" w:eastAsiaTheme="minorHAnsi" w:hAnsi="Arial" w:cs="Arial"/>
          <w:b/>
          <w:bCs/>
          <w:color w:val="003260"/>
          <w:sz w:val="24"/>
          <w:szCs w:val="24"/>
          <w:lang w:val="es-PA"/>
        </w:rPr>
        <w:t xml:space="preserve">, </w:t>
      </w:r>
      <w:r w:rsidRPr="003A5995">
        <w:rPr>
          <w:rFonts w:ascii="Arial" w:eastAsiaTheme="minorHAnsi" w:hAnsi="Arial" w:cs="Arial"/>
          <w:b/>
          <w:bCs/>
          <w:color w:val="003260"/>
          <w:sz w:val="24"/>
          <w:szCs w:val="24"/>
          <w:lang w:val="es-PA"/>
        </w:rPr>
        <w:t>porcentaje de generación solar para parques</w:t>
      </w:r>
      <w:r w:rsidR="00FE4F73" w:rsidRPr="003A5995">
        <w:rPr>
          <w:rFonts w:ascii="Arial" w:eastAsiaTheme="minorHAnsi" w:hAnsi="Arial" w:cs="Arial"/>
          <w:b/>
          <w:bCs/>
          <w:color w:val="003260"/>
          <w:sz w:val="24"/>
          <w:szCs w:val="24"/>
          <w:lang w:val="es-PA"/>
        </w:rPr>
        <w:t xml:space="preserve"> </w:t>
      </w:r>
      <w:r w:rsidRPr="003A5995">
        <w:rPr>
          <w:rFonts w:ascii="Arial" w:eastAsiaTheme="minorHAnsi" w:hAnsi="Arial" w:cs="Arial"/>
          <w:b/>
          <w:bCs/>
          <w:color w:val="003260"/>
          <w:sz w:val="24"/>
          <w:szCs w:val="24"/>
          <w:lang w:val="es-PA"/>
        </w:rPr>
        <w:t>existentes</w:t>
      </w:r>
      <w:r w:rsidR="00FE4F73" w:rsidRPr="003A5995">
        <w:rPr>
          <w:rFonts w:ascii="Arial" w:eastAsiaTheme="minorHAnsi" w:hAnsi="Arial" w:cs="Arial"/>
          <w:b/>
          <w:bCs/>
          <w:color w:val="003260"/>
          <w:sz w:val="24"/>
          <w:szCs w:val="24"/>
          <w:lang w:val="es-PA"/>
        </w:rPr>
        <w:t xml:space="preserve"> </w:t>
      </w:r>
    </w:p>
    <w:p w14:paraId="24584C58" w14:textId="671502D6" w:rsidR="00FE4F73" w:rsidRDefault="00735400" w:rsidP="003A5995">
      <w:pPr>
        <w:spacing w:after="0" w:line="240" w:lineRule="auto"/>
        <w:jc w:val="center"/>
        <w:rPr>
          <w:rFonts w:ascii="Arial" w:eastAsiaTheme="minorHAnsi" w:hAnsi="Arial" w:cs="Arial"/>
          <w:b/>
          <w:bCs/>
          <w:color w:val="5D6D7E"/>
          <w:sz w:val="24"/>
          <w:szCs w:val="24"/>
          <w:lang w:val="es-PA"/>
        </w:rPr>
      </w:pPr>
      <w:r w:rsidRPr="00735400">
        <w:rPr>
          <w:noProof/>
        </w:rPr>
        <w:drawing>
          <wp:inline distT="0" distB="0" distL="0" distR="0" wp14:anchorId="6622205D" wp14:editId="427B30E0">
            <wp:extent cx="2877490" cy="7137282"/>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7825" cy="7237329"/>
                    </a:xfrm>
                    <a:prstGeom prst="rect">
                      <a:avLst/>
                    </a:prstGeom>
                    <a:noFill/>
                    <a:ln>
                      <a:noFill/>
                    </a:ln>
                  </pic:spPr>
                </pic:pic>
              </a:graphicData>
            </a:graphic>
          </wp:inline>
        </w:drawing>
      </w:r>
    </w:p>
    <w:p w14:paraId="57B0092B" w14:textId="5C879240" w:rsidR="00021699" w:rsidRDefault="00021699" w:rsidP="00F863FA">
      <w:pPr>
        <w:spacing w:after="0" w:line="240" w:lineRule="auto"/>
        <w:jc w:val="both"/>
        <w:rPr>
          <w:rFonts w:ascii="Arial" w:eastAsiaTheme="minorHAnsi" w:hAnsi="Arial" w:cs="Arial"/>
          <w:b/>
          <w:bCs/>
          <w:color w:val="5D6D7E"/>
          <w:sz w:val="24"/>
          <w:szCs w:val="24"/>
          <w:lang w:val="es-PA"/>
        </w:rPr>
      </w:pPr>
    </w:p>
    <w:p w14:paraId="0D718919" w14:textId="77777777" w:rsidR="00A4667D" w:rsidRDefault="00A4667D" w:rsidP="00F863FA">
      <w:pPr>
        <w:spacing w:after="0" w:line="240" w:lineRule="auto"/>
        <w:jc w:val="both"/>
        <w:rPr>
          <w:rFonts w:ascii="Arial" w:eastAsiaTheme="minorHAnsi" w:hAnsi="Arial" w:cs="Arial"/>
          <w:b/>
          <w:bCs/>
          <w:color w:val="5D6D7E"/>
          <w:sz w:val="24"/>
          <w:szCs w:val="24"/>
          <w:lang w:val="es-PA"/>
        </w:rPr>
      </w:pPr>
    </w:p>
    <w:p w14:paraId="7AA71FB8" w14:textId="77777777" w:rsidR="00A4667D" w:rsidRDefault="00A4667D" w:rsidP="00F863FA">
      <w:pPr>
        <w:spacing w:after="0" w:line="240" w:lineRule="auto"/>
        <w:jc w:val="both"/>
        <w:rPr>
          <w:rFonts w:ascii="Arial" w:eastAsiaTheme="minorHAnsi" w:hAnsi="Arial" w:cs="Arial"/>
          <w:b/>
          <w:bCs/>
          <w:color w:val="5D6D7E"/>
          <w:sz w:val="24"/>
          <w:szCs w:val="24"/>
          <w:lang w:val="es-PA"/>
        </w:rPr>
      </w:pPr>
    </w:p>
    <w:p w14:paraId="4CAD33A5" w14:textId="77777777" w:rsidR="00A4667D" w:rsidRDefault="00A4667D" w:rsidP="00F863FA">
      <w:pPr>
        <w:spacing w:after="0" w:line="240" w:lineRule="auto"/>
        <w:jc w:val="both"/>
        <w:rPr>
          <w:rFonts w:ascii="Arial" w:eastAsiaTheme="minorHAnsi" w:hAnsi="Arial" w:cs="Arial"/>
          <w:b/>
          <w:bCs/>
          <w:color w:val="5D6D7E"/>
          <w:sz w:val="24"/>
          <w:szCs w:val="24"/>
          <w:lang w:val="es-PA"/>
        </w:rPr>
      </w:pPr>
    </w:p>
    <w:p w14:paraId="29AF0EB2" w14:textId="77777777" w:rsidR="00A4667D" w:rsidRDefault="00A4667D" w:rsidP="00F863FA">
      <w:pPr>
        <w:spacing w:after="0" w:line="240" w:lineRule="auto"/>
        <w:jc w:val="both"/>
        <w:rPr>
          <w:rFonts w:ascii="Arial" w:eastAsiaTheme="minorHAnsi" w:hAnsi="Arial" w:cs="Arial"/>
          <w:b/>
          <w:bCs/>
          <w:color w:val="5D6D7E"/>
          <w:sz w:val="24"/>
          <w:szCs w:val="24"/>
          <w:lang w:val="es-PA"/>
        </w:rPr>
      </w:pPr>
    </w:p>
    <w:p w14:paraId="3BCC84B7" w14:textId="77777777" w:rsidR="00A4667D" w:rsidRDefault="00A4667D" w:rsidP="00F863FA">
      <w:pPr>
        <w:spacing w:after="0" w:line="240" w:lineRule="auto"/>
        <w:jc w:val="both"/>
        <w:rPr>
          <w:rFonts w:ascii="Arial" w:eastAsiaTheme="minorHAnsi" w:hAnsi="Arial" w:cs="Arial"/>
          <w:b/>
          <w:bCs/>
          <w:color w:val="5D6D7E"/>
          <w:sz w:val="24"/>
          <w:szCs w:val="24"/>
          <w:lang w:val="es-PA"/>
        </w:rPr>
      </w:pPr>
    </w:p>
    <w:p w14:paraId="5E3D8372" w14:textId="77777777" w:rsidR="00A4667D" w:rsidRPr="00F863FA" w:rsidRDefault="00A4667D" w:rsidP="00F863FA">
      <w:pPr>
        <w:spacing w:after="0" w:line="240" w:lineRule="auto"/>
        <w:jc w:val="both"/>
        <w:rPr>
          <w:rFonts w:ascii="Arial" w:eastAsiaTheme="minorHAnsi" w:hAnsi="Arial" w:cs="Arial"/>
          <w:b/>
          <w:bCs/>
          <w:color w:val="5D6D7E"/>
          <w:sz w:val="24"/>
          <w:szCs w:val="24"/>
          <w:lang w:val="es-PA"/>
        </w:rPr>
      </w:pPr>
    </w:p>
    <w:p w14:paraId="174FF7F3" w14:textId="03E8A25F" w:rsidR="00FE4F73" w:rsidRPr="003A5995" w:rsidRDefault="00FE4F73" w:rsidP="00FE4F73">
      <w:pPr>
        <w:spacing w:after="0" w:line="240" w:lineRule="auto"/>
        <w:jc w:val="both"/>
        <w:rPr>
          <w:rFonts w:ascii="Arial" w:eastAsiaTheme="minorHAnsi" w:hAnsi="Arial" w:cs="Arial"/>
          <w:b/>
          <w:bCs/>
          <w:color w:val="003260"/>
          <w:sz w:val="24"/>
          <w:szCs w:val="24"/>
          <w:lang w:val="es-PA"/>
        </w:rPr>
      </w:pPr>
      <w:r w:rsidRPr="003A5995">
        <w:rPr>
          <w:rFonts w:ascii="Arial" w:eastAsiaTheme="minorHAnsi" w:hAnsi="Arial" w:cs="Arial"/>
          <w:b/>
          <w:bCs/>
          <w:color w:val="003260"/>
          <w:sz w:val="24"/>
          <w:szCs w:val="24"/>
          <w:lang w:val="es-PA"/>
        </w:rPr>
        <w:lastRenderedPageBreak/>
        <w:t xml:space="preserve">Tabla </w:t>
      </w:r>
      <w:r w:rsidR="009E0C2C" w:rsidRPr="003A5995">
        <w:rPr>
          <w:rFonts w:ascii="Arial" w:eastAsiaTheme="minorHAnsi" w:hAnsi="Arial" w:cs="Arial"/>
          <w:b/>
          <w:bCs/>
          <w:color w:val="003260"/>
          <w:sz w:val="24"/>
          <w:szCs w:val="24"/>
          <w:lang w:val="es-PA"/>
        </w:rPr>
        <w:t>7</w:t>
      </w:r>
      <w:r w:rsidRPr="003A5995">
        <w:rPr>
          <w:rFonts w:ascii="Arial" w:eastAsiaTheme="minorHAnsi" w:hAnsi="Arial" w:cs="Arial"/>
          <w:b/>
          <w:bCs/>
          <w:color w:val="003260"/>
          <w:sz w:val="24"/>
          <w:szCs w:val="24"/>
          <w:lang w:val="es-PA"/>
        </w:rPr>
        <w:t xml:space="preserve">, Porcentaje de Generación Eólica para parques existentes </w:t>
      </w:r>
    </w:p>
    <w:p w14:paraId="7E05354E" w14:textId="124D5112" w:rsidR="00FE4F73" w:rsidRPr="00F863FA" w:rsidRDefault="003A5995" w:rsidP="00F863FA">
      <w:pPr>
        <w:spacing w:after="0" w:line="240" w:lineRule="auto"/>
        <w:jc w:val="both"/>
        <w:rPr>
          <w:rFonts w:ascii="Arial" w:eastAsiaTheme="minorHAnsi" w:hAnsi="Arial" w:cs="Arial"/>
          <w:b/>
          <w:bCs/>
          <w:color w:val="5D6D7E"/>
          <w:sz w:val="24"/>
          <w:szCs w:val="24"/>
          <w:lang w:val="es-PA"/>
        </w:rPr>
      </w:pPr>
      <w:r w:rsidRPr="003A5995">
        <w:rPr>
          <w:noProof/>
        </w:rPr>
        <w:drawing>
          <wp:inline distT="0" distB="0" distL="0" distR="0" wp14:anchorId="08D4B8D1" wp14:editId="0020A7F8">
            <wp:extent cx="3204210" cy="206248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2062480"/>
                    </a:xfrm>
                    <a:prstGeom prst="rect">
                      <a:avLst/>
                    </a:prstGeom>
                    <a:noFill/>
                    <a:ln>
                      <a:noFill/>
                    </a:ln>
                  </pic:spPr>
                </pic:pic>
              </a:graphicData>
            </a:graphic>
          </wp:inline>
        </w:drawing>
      </w:r>
    </w:p>
    <w:p w14:paraId="743A1864" w14:textId="77777777" w:rsidR="00FE4F73" w:rsidRPr="00F863FA" w:rsidRDefault="00FE4F73" w:rsidP="00F863FA">
      <w:pPr>
        <w:spacing w:after="0" w:line="240" w:lineRule="auto"/>
        <w:jc w:val="both"/>
        <w:rPr>
          <w:rFonts w:ascii="Arial" w:eastAsiaTheme="minorHAnsi" w:hAnsi="Arial" w:cs="Arial"/>
          <w:b/>
          <w:bCs/>
          <w:color w:val="5D6D7E"/>
          <w:sz w:val="24"/>
          <w:szCs w:val="24"/>
          <w:lang w:val="es-PA"/>
        </w:rPr>
      </w:pPr>
    </w:p>
    <w:p w14:paraId="175C9D33" w14:textId="55D2C5CF" w:rsidR="00021699" w:rsidRPr="003A5995" w:rsidRDefault="008E210B" w:rsidP="00F863FA">
      <w:pPr>
        <w:spacing w:after="0" w:line="240" w:lineRule="auto"/>
        <w:jc w:val="both"/>
        <w:rPr>
          <w:rFonts w:ascii="Arial" w:eastAsiaTheme="minorHAnsi" w:hAnsi="Arial" w:cs="Arial"/>
          <w:b/>
          <w:bCs/>
          <w:color w:val="003260"/>
          <w:sz w:val="24"/>
          <w:szCs w:val="24"/>
          <w:lang w:val="es-PA"/>
        </w:rPr>
      </w:pPr>
      <w:r w:rsidRPr="003A5995">
        <w:rPr>
          <w:rFonts w:ascii="Arial" w:eastAsiaTheme="minorHAnsi" w:hAnsi="Arial" w:cs="Arial"/>
          <w:b/>
          <w:bCs/>
          <w:color w:val="003260"/>
          <w:sz w:val="24"/>
          <w:szCs w:val="24"/>
          <w:lang w:val="es-PA"/>
        </w:rPr>
        <w:t xml:space="preserve">Consideraciones del </w:t>
      </w:r>
      <w:r w:rsidR="00021699" w:rsidRPr="003A5995">
        <w:rPr>
          <w:rFonts w:ascii="Arial" w:eastAsiaTheme="minorHAnsi" w:hAnsi="Arial" w:cs="Arial"/>
          <w:b/>
          <w:bCs/>
          <w:color w:val="003260"/>
          <w:sz w:val="24"/>
          <w:szCs w:val="24"/>
          <w:lang w:val="es-PA"/>
        </w:rPr>
        <w:t>Periodo Seco</w:t>
      </w:r>
    </w:p>
    <w:p w14:paraId="57077A8D" w14:textId="77777777" w:rsidR="001B0304" w:rsidRDefault="001B0304" w:rsidP="00B20BAF">
      <w:pPr>
        <w:spacing w:after="0" w:line="240" w:lineRule="auto"/>
        <w:ind w:right="18"/>
        <w:jc w:val="both"/>
        <w:rPr>
          <w:rFonts w:ascii="Arial" w:hAnsi="Arial" w:cs="Arial"/>
          <w:b/>
          <w:color w:val="21A5FF"/>
          <w:lang w:val="es-MX"/>
        </w:rPr>
      </w:pPr>
    </w:p>
    <w:p w14:paraId="3194BDC4" w14:textId="1F6661C3" w:rsidR="00021699" w:rsidRDefault="00021699" w:rsidP="00B20BAF">
      <w:pPr>
        <w:numPr>
          <w:ilvl w:val="0"/>
          <w:numId w:val="1"/>
        </w:numPr>
        <w:spacing w:after="0" w:line="240" w:lineRule="auto"/>
        <w:ind w:left="360" w:right="46"/>
        <w:contextualSpacing/>
        <w:jc w:val="both"/>
        <w:rPr>
          <w:rFonts w:ascii="Arial" w:hAnsi="Arial" w:cs="Arial"/>
          <w:lang w:val="es-MX"/>
        </w:rPr>
      </w:pPr>
      <w:r w:rsidRPr="00A34570">
        <w:rPr>
          <w:rFonts w:ascii="Arial" w:hAnsi="Arial" w:cs="Arial"/>
          <w:lang w:val="es-MX"/>
        </w:rPr>
        <w:t>Todas las centrales de generación de tipo hidroeléctrica de pasada deberán tener su generación disminuida muy cerca de la capacidad mínimo de generación y la</w:t>
      </w:r>
      <w:r w:rsidR="008E6144">
        <w:rPr>
          <w:rFonts w:ascii="Arial" w:hAnsi="Arial" w:cs="Arial"/>
          <w:lang w:val="es-MX"/>
        </w:rPr>
        <w:t xml:space="preserve"> CH Changuinola por contar</w:t>
      </w:r>
      <w:r w:rsidRPr="00A34570">
        <w:rPr>
          <w:rFonts w:ascii="Arial" w:hAnsi="Arial" w:cs="Arial"/>
          <w:lang w:val="es-MX"/>
        </w:rPr>
        <w:t xml:space="preserve"> con pequeños embalses podrán despacharse </w:t>
      </w:r>
      <w:r w:rsidR="008E6144">
        <w:rPr>
          <w:rFonts w:ascii="Arial" w:hAnsi="Arial" w:cs="Arial"/>
          <w:lang w:val="es-MX"/>
        </w:rPr>
        <w:t>e</w:t>
      </w:r>
      <w:r w:rsidRPr="00A34570">
        <w:rPr>
          <w:rFonts w:ascii="Arial" w:hAnsi="Arial" w:cs="Arial"/>
          <w:lang w:val="es-MX"/>
        </w:rPr>
        <w:t xml:space="preserve">l 75% </w:t>
      </w:r>
      <w:r w:rsidR="008E6144">
        <w:rPr>
          <w:rFonts w:ascii="Arial" w:hAnsi="Arial" w:cs="Arial"/>
          <w:lang w:val="es-MX"/>
        </w:rPr>
        <w:t xml:space="preserve">de la capacidad instalada </w:t>
      </w:r>
      <w:r w:rsidRPr="00A34570">
        <w:rPr>
          <w:rFonts w:ascii="Arial" w:hAnsi="Arial" w:cs="Arial"/>
          <w:lang w:val="es-MX"/>
        </w:rPr>
        <w:t>como máximo.</w:t>
      </w:r>
    </w:p>
    <w:p w14:paraId="01A10ED2" w14:textId="6B8B865E" w:rsidR="00A4667D" w:rsidRDefault="00A4667D" w:rsidP="00B20BAF">
      <w:pPr>
        <w:numPr>
          <w:ilvl w:val="0"/>
          <w:numId w:val="1"/>
        </w:numPr>
        <w:spacing w:after="0" w:line="240" w:lineRule="auto"/>
        <w:ind w:left="360" w:right="46"/>
        <w:contextualSpacing/>
        <w:jc w:val="both"/>
        <w:rPr>
          <w:rFonts w:ascii="Arial" w:hAnsi="Arial" w:cs="Arial"/>
          <w:lang w:val="es-MX"/>
        </w:rPr>
      </w:pPr>
      <w:r w:rsidRPr="00A4667D">
        <w:rPr>
          <w:rFonts w:ascii="Arial" w:hAnsi="Arial" w:cs="Arial"/>
          <w:lang w:val="es-MX"/>
        </w:rPr>
        <w:t>En las centrales hidroeléctricas de pas</w:t>
      </w:r>
      <w:r>
        <w:rPr>
          <w:rFonts w:ascii="Arial" w:hAnsi="Arial" w:cs="Arial"/>
          <w:lang w:val="es-MX"/>
        </w:rPr>
        <w:t>ada</w:t>
      </w:r>
      <w:r w:rsidRPr="00A4667D">
        <w:rPr>
          <w:rFonts w:ascii="Arial" w:hAnsi="Arial" w:cs="Arial"/>
          <w:lang w:val="es-MX"/>
        </w:rPr>
        <w:t xml:space="preserve"> que cuenten con múltiples unidades, solo se permitirá la puesta en marcha de una unidad</w:t>
      </w:r>
      <w:r>
        <w:rPr>
          <w:rFonts w:ascii="Arial" w:hAnsi="Arial" w:cs="Arial"/>
          <w:lang w:val="es-MX"/>
        </w:rPr>
        <w:t>.</w:t>
      </w:r>
    </w:p>
    <w:p w14:paraId="7A529E06" w14:textId="4ED2A216" w:rsidR="00021699" w:rsidRPr="009D478D" w:rsidRDefault="00021699" w:rsidP="00B20BAF">
      <w:pPr>
        <w:numPr>
          <w:ilvl w:val="0"/>
          <w:numId w:val="1"/>
        </w:numPr>
        <w:spacing w:after="0" w:line="240" w:lineRule="auto"/>
        <w:ind w:left="360" w:right="46"/>
        <w:contextualSpacing/>
        <w:jc w:val="both"/>
        <w:rPr>
          <w:rFonts w:ascii="Arial" w:hAnsi="Arial" w:cs="Arial"/>
          <w:lang w:val="es-MX"/>
        </w:rPr>
      </w:pPr>
      <w:r w:rsidRPr="00A34570">
        <w:rPr>
          <w:rFonts w:ascii="Arial" w:hAnsi="Arial" w:cs="Arial"/>
          <w:lang w:val="es-MX"/>
        </w:rPr>
        <w:t>En demanda máxima, la generación de Changuinola no deberá ser superior en ningún momento al 75% de su capacidad instalada y a un mínimo de 70MW de ser necesaria, ya que se considera como una central hidroeléctrica de pasada. La Mini-Chan y Changuinola G3 (Mini-ChanII) deberá operar siempre al 95% de su capacidad instalada. En periodo de demanda mínima, se podrá sacar al menos una unidad generadora, con el objetivo que se recupere nivel en el embalse.</w:t>
      </w:r>
    </w:p>
    <w:p w14:paraId="4E854603" w14:textId="77777777" w:rsidR="00021699" w:rsidRPr="009D478D" w:rsidRDefault="00021699" w:rsidP="00B20BAF">
      <w:pPr>
        <w:numPr>
          <w:ilvl w:val="0"/>
          <w:numId w:val="1"/>
        </w:numPr>
        <w:spacing w:after="0" w:line="240" w:lineRule="auto"/>
        <w:ind w:left="360" w:right="45"/>
        <w:contextualSpacing/>
        <w:jc w:val="both"/>
        <w:rPr>
          <w:rFonts w:ascii="Arial" w:hAnsi="Arial" w:cs="Arial"/>
          <w:lang w:val="es-MX"/>
        </w:rPr>
      </w:pPr>
      <w:r w:rsidRPr="00A34570">
        <w:rPr>
          <w:rFonts w:ascii="Arial" w:hAnsi="Arial" w:cs="Arial"/>
          <w:lang w:val="es-MX"/>
        </w:rPr>
        <w:t>En demanda mínima si es necesario, se podrá sacar de línea las centrales de pasada Estí (bajar Gualaca, Lorena y Prudencia), Bajo de Mina, Baitún, y algunas otras que cuenten con un pequeño embalse de regulación, para que se recupere su nivel y solo operar un generador en las centrales de pasada.</w:t>
      </w:r>
    </w:p>
    <w:p w14:paraId="2FA476DB" w14:textId="56908E28" w:rsidR="00021699" w:rsidRDefault="00021699" w:rsidP="00B20BAF">
      <w:pPr>
        <w:spacing w:after="0" w:line="240" w:lineRule="auto"/>
        <w:ind w:right="45"/>
        <w:contextualSpacing/>
        <w:jc w:val="both"/>
        <w:rPr>
          <w:rFonts w:ascii="Arial" w:hAnsi="Arial" w:cs="Arial"/>
          <w:lang w:val="es-MX"/>
        </w:rPr>
      </w:pPr>
    </w:p>
    <w:p w14:paraId="53707C0F" w14:textId="082B2AB5" w:rsidR="00021699" w:rsidRPr="003A5995" w:rsidRDefault="008E210B" w:rsidP="00F863FA">
      <w:pPr>
        <w:spacing w:after="0" w:line="240" w:lineRule="auto"/>
        <w:jc w:val="both"/>
        <w:rPr>
          <w:rFonts w:ascii="Arial" w:eastAsiaTheme="minorHAnsi" w:hAnsi="Arial" w:cs="Arial"/>
          <w:b/>
          <w:bCs/>
          <w:color w:val="003260"/>
          <w:sz w:val="24"/>
          <w:szCs w:val="24"/>
          <w:lang w:val="es-PA"/>
        </w:rPr>
      </w:pPr>
      <w:r w:rsidRPr="003A5995">
        <w:rPr>
          <w:rFonts w:ascii="Arial" w:eastAsiaTheme="minorHAnsi" w:hAnsi="Arial" w:cs="Arial"/>
          <w:b/>
          <w:bCs/>
          <w:color w:val="003260"/>
          <w:sz w:val="24"/>
          <w:szCs w:val="24"/>
          <w:lang w:val="es-PA"/>
        </w:rPr>
        <w:t xml:space="preserve">Consideraciones del </w:t>
      </w:r>
      <w:r w:rsidR="00021699" w:rsidRPr="003A5995">
        <w:rPr>
          <w:rFonts w:ascii="Arial" w:eastAsiaTheme="minorHAnsi" w:hAnsi="Arial" w:cs="Arial"/>
          <w:b/>
          <w:bCs/>
          <w:color w:val="003260"/>
          <w:sz w:val="24"/>
          <w:szCs w:val="24"/>
          <w:lang w:val="es-PA"/>
        </w:rPr>
        <w:t>Periodo lluvioso</w:t>
      </w:r>
    </w:p>
    <w:p w14:paraId="1D5436C0" w14:textId="77777777" w:rsidR="00021699" w:rsidRPr="009D478D" w:rsidRDefault="00021699" w:rsidP="00B20BAF">
      <w:pPr>
        <w:spacing w:after="0" w:line="240" w:lineRule="auto"/>
        <w:jc w:val="both"/>
        <w:rPr>
          <w:rFonts w:ascii="Arial" w:hAnsi="Arial" w:cs="Arial"/>
          <w:lang w:val="es-MX"/>
        </w:rPr>
      </w:pPr>
    </w:p>
    <w:p w14:paraId="42C51B6C" w14:textId="77777777" w:rsidR="00021699" w:rsidRDefault="00021699" w:rsidP="00B20BAF">
      <w:pPr>
        <w:spacing w:after="0" w:line="240" w:lineRule="auto"/>
        <w:ind w:right="47"/>
        <w:contextualSpacing/>
        <w:jc w:val="both"/>
        <w:rPr>
          <w:rFonts w:ascii="Arial" w:hAnsi="Arial" w:cs="Arial"/>
          <w:lang w:val="es-MX"/>
        </w:rPr>
      </w:pPr>
      <w:r w:rsidRPr="00A34570">
        <w:rPr>
          <w:rFonts w:ascii="Arial" w:hAnsi="Arial" w:cs="Arial"/>
          <w:lang w:val="es-MX"/>
        </w:rPr>
        <w:t xml:space="preserve">Todas las centrales de generación de tipo hidroeléctrica de pasada deberán despacharse al </w:t>
      </w:r>
      <w:r w:rsidRPr="00A34570">
        <w:rPr>
          <w:rFonts w:ascii="Arial" w:hAnsi="Arial" w:cs="Arial"/>
          <w:lang w:val="es-MX"/>
        </w:rPr>
        <w:t>95% de su capacidad instalada. Con ello se modela la estacionalidad.</w:t>
      </w:r>
    </w:p>
    <w:p w14:paraId="63737C1A" w14:textId="77777777" w:rsidR="00A4667D" w:rsidRDefault="00A4667D" w:rsidP="00B20BAF">
      <w:pPr>
        <w:spacing w:after="0" w:line="240" w:lineRule="auto"/>
        <w:ind w:right="47"/>
        <w:contextualSpacing/>
        <w:jc w:val="both"/>
        <w:rPr>
          <w:rFonts w:ascii="Arial" w:hAnsi="Arial" w:cs="Arial"/>
          <w:lang w:val="es-MX"/>
        </w:rPr>
      </w:pPr>
    </w:p>
    <w:p w14:paraId="5703B7B6" w14:textId="77777777" w:rsidR="001B0304" w:rsidRDefault="001B0304" w:rsidP="00B20BAF">
      <w:pPr>
        <w:spacing w:after="0" w:line="240" w:lineRule="auto"/>
        <w:jc w:val="both"/>
        <w:rPr>
          <w:rFonts w:ascii="Arial" w:hAnsi="Arial" w:cs="Arial"/>
          <w:lang w:val="es-MX"/>
        </w:rPr>
      </w:pPr>
      <w:r>
        <w:rPr>
          <w:rFonts w:ascii="Arial" w:hAnsi="Arial" w:cs="Arial"/>
          <w:lang w:val="es-MX"/>
        </w:rPr>
        <w:t>La central de</w:t>
      </w:r>
      <w:r w:rsidR="00C93FF8">
        <w:rPr>
          <w:rFonts w:ascii="Arial" w:hAnsi="Arial" w:cs="Arial"/>
          <w:lang w:val="es-MX"/>
        </w:rPr>
        <w:t>l ingenio</w:t>
      </w:r>
      <w:r>
        <w:rPr>
          <w:rFonts w:ascii="Arial" w:hAnsi="Arial" w:cs="Arial"/>
          <w:lang w:val="es-MX"/>
        </w:rPr>
        <w:t xml:space="preserve"> CADASA </w:t>
      </w:r>
      <w:r w:rsidR="00C93FF8">
        <w:rPr>
          <w:rFonts w:ascii="Arial" w:hAnsi="Arial" w:cs="Arial"/>
          <w:lang w:val="es-MX"/>
        </w:rPr>
        <w:t>no genera</w:t>
      </w:r>
    </w:p>
    <w:p w14:paraId="44ABB076" w14:textId="77777777" w:rsidR="00642BB2" w:rsidRDefault="00642BB2" w:rsidP="00B20BAF">
      <w:pPr>
        <w:spacing w:after="0" w:line="240" w:lineRule="auto"/>
        <w:jc w:val="both"/>
        <w:rPr>
          <w:rFonts w:ascii="Arial" w:hAnsi="Arial" w:cs="Arial"/>
          <w:lang w:val="es-MX"/>
        </w:rPr>
      </w:pPr>
    </w:p>
    <w:p w14:paraId="099D7590" w14:textId="77777777" w:rsidR="00021699" w:rsidRPr="009D478D" w:rsidRDefault="00021699" w:rsidP="00B20BAF">
      <w:pPr>
        <w:numPr>
          <w:ilvl w:val="0"/>
          <w:numId w:val="2"/>
        </w:numPr>
        <w:spacing w:after="0" w:line="240" w:lineRule="auto"/>
        <w:ind w:left="360" w:right="46"/>
        <w:contextualSpacing/>
        <w:jc w:val="both"/>
        <w:rPr>
          <w:rFonts w:ascii="Arial" w:hAnsi="Arial" w:cs="Arial"/>
          <w:lang w:val="es-MX"/>
        </w:rPr>
      </w:pPr>
      <w:r w:rsidRPr="00A34570">
        <w:rPr>
          <w:rFonts w:ascii="Arial" w:hAnsi="Arial" w:cs="Arial"/>
          <w:lang w:val="es-MX"/>
        </w:rPr>
        <w:t>En horas de demanda mínima se podrá despachar los embalses, siempre y cuando no se viole la restricción de potencia mínima permisible para las unidades de generación. Si el sistema lo permite, se podrá sacar de línea unidades para que puedan recuperar el nivel de embalse.</w:t>
      </w:r>
    </w:p>
    <w:p w14:paraId="78B3CEDB" w14:textId="033B67C0" w:rsidR="00021699" w:rsidRPr="002A663D" w:rsidRDefault="00021699" w:rsidP="00B20BAF">
      <w:pPr>
        <w:numPr>
          <w:ilvl w:val="0"/>
          <w:numId w:val="2"/>
        </w:numPr>
        <w:spacing w:after="0" w:line="240" w:lineRule="auto"/>
        <w:ind w:left="360" w:right="-20"/>
        <w:contextualSpacing/>
        <w:jc w:val="both"/>
        <w:rPr>
          <w:rFonts w:ascii="Arial" w:hAnsi="Arial" w:cs="Arial"/>
          <w:lang w:val="es-MX"/>
        </w:rPr>
      </w:pPr>
      <w:r w:rsidRPr="00A34570">
        <w:rPr>
          <w:rFonts w:ascii="Arial" w:hAnsi="Arial" w:cs="Arial"/>
          <w:lang w:val="es-MX"/>
        </w:rPr>
        <w:t>La central hidroeléctrica Changuinola se considerará co</w:t>
      </w:r>
      <w:r w:rsidR="002A663D">
        <w:rPr>
          <w:rFonts w:ascii="Arial" w:hAnsi="Arial" w:cs="Arial"/>
          <w:lang w:val="es-MX"/>
        </w:rPr>
        <w:t xml:space="preserve">mo una central de filo de agua. </w:t>
      </w:r>
      <w:r w:rsidRPr="002A663D">
        <w:rPr>
          <w:rFonts w:ascii="Arial" w:hAnsi="Arial" w:cs="Arial"/>
          <w:lang w:val="es-MX"/>
        </w:rPr>
        <w:t>Sin embargo, en periodo lluvioso, la generación de Changuinola I no deberá estar a menos de 70MW. La mini-Chan y Changuinola</w:t>
      </w:r>
      <w:r w:rsidR="00A4667D">
        <w:rPr>
          <w:rFonts w:ascii="Arial" w:hAnsi="Arial" w:cs="Arial"/>
          <w:lang w:val="es-MX"/>
        </w:rPr>
        <w:t xml:space="preserve"> II</w:t>
      </w:r>
      <w:r w:rsidRPr="002A663D">
        <w:rPr>
          <w:rFonts w:ascii="Arial" w:hAnsi="Arial" w:cs="Arial"/>
          <w:lang w:val="es-MX"/>
        </w:rPr>
        <w:t xml:space="preserve"> G3 (Mini-ChanII) se despachar siempre al 95% de su capacidad instalada.</w:t>
      </w:r>
    </w:p>
    <w:p w14:paraId="7B37D6B1" w14:textId="77777777" w:rsidR="00021699" w:rsidRDefault="00021699" w:rsidP="00B20BAF">
      <w:pPr>
        <w:spacing w:after="0" w:line="240" w:lineRule="auto"/>
        <w:jc w:val="both"/>
        <w:rPr>
          <w:rFonts w:ascii="Arial" w:hAnsi="Arial" w:cs="Arial"/>
          <w:lang w:val="es-MX"/>
        </w:rPr>
      </w:pPr>
    </w:p>
    <w:p w14:paraId="283437D8" w14:textId="77777777" w:rsidR="00021699" w:rsidRDefault="00021699" w:rsidP="00B20BAF">
      <w:pPr>
        <w:spacing w:after="0" w:line="240" w:lineRule="auto"/>
        <w:jc w:val="both"/>
        <w:rPr>
          <w:rFonts w:ascii="Arial" w:hAnsi="Arial" w:cs="Arial"/>
          <w:lang w:val="es-MX"/>
        </w:rPr>
      </w:pPr>
    </w:p>
    <w:p w14:paraId="764F108A" w14:textId="77777777" w:rsidR="00021699" w:rsidRDefault="00021699" w:rsidP="00B20BAF">
      <w:pPr>
        <w:spacing w:after="0" w:line="240" w:lineRule="auto"/>
        <w:jc w:val="both"/>
        <w:rPr>
          <w:rFonts w:ascii="Arial" w:hAnsi="Arial" w:cs="Arial"/>
          <w:lang w:val="es-MX"/>
        </w:rPr>
      </w:pPr>
    </w:p>
    <w:p w14:paraId="523A6B61" w14:textId="77777777" w:rsidR="00021699" w:rsidRDefault="00021699" w:rsidP="00B20BAF">
      <w:pPr>
        <w:spacing w:after="0" w:line="240" w:lineRule="auto"/>
        <w:jc w:val="both"/>
        <w:rPr>
          <w:rFonts w:ascii="Arial" w:hAnsi="Arial" w:cs="Arial"/>
          <w:lang w:val="es-MX"/>
        </w:rPr>
      </w:pPr>
    </w:p>
    <w:p w14:paraId="26363BC9" w14:textId="77777777" w:rsidR="00021699" w:rsidRDefault="00021699" w:rsidP="00B20BAF">
      <w:pPr>
        <w:spacing w:after="0" w:line="240" w:lineRule="auto"/>
        <w:jc w:val="both"/>
        <w:rPr>
          <w:rFonts w:ascii="Arial" w:hAnsi="Arial" w:cs="Arial"/>
          <w:lang w:val="es-MX"/>
        </w:rPr>
      </w:pPr>
    </w:p>
    <w:p w14:paraId="09A055CE" w14:textId="77777777" w:rsidR="00006C7B" w:rsidRDefault="00006C7B" w:rsidP="00B20BAF">
      <w:pPr>
        <w:spacing w:after="0" w:line="240" w:lineRule="auto"/>
        <w:jc w:val="both"/>
        <w:rPr>
          <w:rFonts w:ascii="Arial" w:hAnsi="Arial" w:cs="Arial"/>
          <w:lang w:val="es-MX"/>
        </w:rPr>
      </w:pPr>
    </w:p>
    <w:p w14:paraId="670873C2" w14:textId="77777777" w:rsidR="00006C7B" w:rsidRDefault="00006C7B" w:rsidP="00B20BAF">
      <w:pPr>
        <w:spacing w:after="0" w:line="240" w:lineRule="auto"/>
        <w:jc w:val="both"/>
        <w:rPr>
          <w:rFonts w:ascii="Arial" w:hAnsi="Arial" w:cs="Arial"/>
          <w:lang w:val="es-MX"/>
        </w:rPr>
      </w:pPr>
    </w:p>
    <w:p w14:paraId="4A4DD4F5" w14:textId="77777777" w:rsidR="00006C7B" w:rsidRDefault="00006C7B" w:rsidP="00B20BAF">
      <w:pPr>
        <w:spacing w:after="0" w:line="240" w:lineRule="auto"/>
        <w:jc w:val="both"/>
        <w:rPr>
          <w:rFonts w:ascii="Arial" w:hAnsi="Arial" w:cs="Arial"/>
          <w:lang w:val="es-MX"/>
        </w:rPr>
      </w:pPr>
    </w:p>
    <w:p w14:paraId="26EFA208" w14:textId="77777777" w:rsidR="00021699" w:rsidRDefault="00021699" w:rsidP="00B20BAF">
      <w:pPr>
        <w:spacing w:after="0" w:line="240" w:lineRule="auto"/>
        <w:jc w:val="both"/>
        <w:rPr>
          <w:rFonts w:ascii="Arial" w:hAnsi="Arial" w:cs="Arial"/>
          <w:lang w:val="es-MX"/>
        </w:rPr>
      </w:pPr>
    </w:p>
    <w:p w14:paraId="5227DD61" w14:textId="77777777" w:rsidR="00021699" w:rsidRDefault="00021699" w:rsidP="00B20BAF">
      <w:pPr>
        <w:spacing w:after="0" w:line="240" w:lineRule="auto"/>
        <w:jc w:val="both"/>
        <w:rPr>
          <w:rFonts w:ascii="Arial" w:hAnsi="Arial" w:cs="Arial"/>
          <w:lang w:val="es-MX"/>
        </w:rPr>
      </w:pPr>
    </w:p>
    <w:p w14:paraId="5E64AF39" w14:textId="77777777" w:rsidR="00021699" w:rsidRDefault="00021699" w:rsidP="00B20BAF">
      <w:pPr>
        <w:spacing w:after="0" w:line="240" w:lineRule="auto"/>
        <w:jc w:val="both"/>
        <w:rPr>
          <w:rFonts w:ascii="Arial" w:hAnsi="Arial" w:cs="Arial"/>
          <w:lang w:val="es-MX"/>
        </w:rPr>
      </w:pPr>
    </w:p>
    <w:p w14:paraId="57A30781" w14:textId="77777777" w:rsidR="00021699" w:rsidRDefault="00021699" w:rsidP="00B20BAF">
      <w:pPr>
        <w:spacing w:after="0" w:line="240" w:lineRule="auto"/>
        <w:jc w:val="both"/>
        <w:rPr>
          <w:rFonts w:ascii="Arial" w:hAnsi="Arial" w:cs="Arial"/>
          <w:lang w:val="es-MX"/>
        </w:rPr>
      </w:pPr>
    </w:p>
    <w:p w14:paraId="2463CBFD" w14:textId="77777777" w:rsidR="00EB432C" w:rsidRDefault="00EB432C" w:rsidP="00B20BAF">
      <w:pPr>
        <w:spacing w:after="0" w:line="240" w:lineRule="auto"/>
        <w:jc w:val="both"/>
        <w:rPr>
          <w:rFonts w:ascii="Arial" w:hAnsi="Arial" w:cs="Arial"/>
          <w:lang w:val="es-MX"/>
        </w:rPr>
      </w:pPr>
    </w:p>
    <w:p w14:paraId="23956082" w14:textId="77777777" w:rsidR="00EB432C" w:rsidRDefault="00EB432C" w:rsidP="00B20BAF">
      <w:pPr>
        <w:spacing w:after="0" w:line="240" w:lineRule="auto"/>
        <w:jc w:val="both"/>
        <w:rPr>
          <w:rFonts w:ascii="Arial" w:hAnsi="Arial" w:cs="Arial"/>
          <w:lang w:val="es-MX"/>
        </w:rPr>
      </w:pPr>
    </w:p>
    <w:p w14:paraId="34A42C86" w14:textId="77777777" w:rsidR="00EB432C" w:rsidRDefault="00EB432C" w:rsidP="00B20BAF">
      <w:pPr>
        <w:spacing w:after="0" w:line="240" w:lineRule="auto"/>
        <w:jc w:val="both"/>
        <w:rPr>
          <w:rFonts w:ascii="Arial" w:hAnsi="Arial" w:cs="Arial"/>
          <w:lang w:val="es-MX"/>
        </w:rPr>
      </w:pPr>
    </w:p>
    <w:p w14:paraId="194CED98" w14:textId="77777777" w:rsidR="00EB432C" w:rsidRDefault="00EB432C" w:rsidP="00B20BAF">
      <w:pPr>
        <w:spacing w:after="0" w:line="240" w:lineRule="auto"/>
        <w:jc w:val="both"/>
        <w:rPr>
          <w:rFonts w:ascii="Arial" w:hAnsi="Arial" w:cs="Arial"/>
          <w:lang w:val="es-MX"/>
        </w:rPr>
      </w:pPr>
    </w:p>
    <w:p w14:paraId="37439CB0" w14:textId="77777777" w:rsidR="00EB432C" w:rsidRDefault="00EB432C" w:rsidP="00B20BAF">
      <w:pPr>
        <w:spacing w:after="0" w:line="240" w:lineRule="auto"/>
        <w:jc w:val="both"/>
        <w:rPr>
          <w:rFonts w:ascii="Arial" w:hAnsi="Arial" w:cs="Arial"/>
          <w:lang w:val="es-MX"/>
        </w:rPr>
      </w:pPr>
    </w:p>
    <w:p w14:paraId="37DED5D1" w14:textId="77777777" w:rsidR="00EB432C" w:rsidRDefault="00EB432C" w:rsidP="00B20BAF">
      <w:pPr>
        <w:spacing w:after="0" w:line="240" w:lineRule="auto"/>
        <w:jc w:val="both"/>
        <w:rPr>
          <w:rFonts w:ascii="Arial" w:hAnsi="Arial" w:cs="Arial"/>
          <w:lang w:val="es-MX"/>
        </w:rPr>
      </w:pPr>
    </w:p>
    <w:p w14:paraId="7ABD9082" w14:textId="77777777" w:rsidR="00EB432C" w:rsidRDefault="00EB432C" w:rsidP="00B20BAF">
      <w:pPr>
        <w:spacing w:after="0" w:line="240" w:lineRule="auto"/>
        <w:jc w:val="both"/>
        <w:rPr>
          <w:rFonts w:ascii="Arial" w:hAnsi="Arial" w:cs="Arial"/>
          <w:lang w:val="es-MX"/>
        </w:rPr>
      </w:pPr>
    </w:p>
    <w:p w14:paraId="555DC668" w14:textId="77777777" w:rsidR="00EB432C" w:rsidRDefault="00EB432C" w:rsidP="00B20BAF">
      <w:pPr>
        <w:spacing w:after="0" w:line="240" w:lineRule="auto"/>
        <w:jc w:val="both"/>
        <w:rPr>
          <w:rFonts w:ascii="Arial" w:hAnsi="Arial" w:cs="Arial"/>
          <w:lang w:val="es-MX"/>
        </w:rPr>
      </w:pPr>
    </w:p>
    <w:p w14:paraId="0991754D" w14:textId="77777777" w:rsidR="00EB432C" w:rsidRDefault="00EB432C" w:rsidP="00B20BAF">
      <w:pPr>
        <w:spacing w:after="0" w:line="240" w:lineRule="auto"/>
        <w:jc w:val="both"/>
        <w:rPr>
          <w:rFonts w:ascii="Arial" w:hAnsi="Arial" w:cs="Arial"/>
          <w:lang w:val="es-MX"/>
        </w:rPr>
      </w:pPr>
    </w:p>
    <w:p w14:paraId="2C4DC591" w14:textId="77777777" w:rsidR="00EB432C" w:rsidRDefault="00EB432C" w:rsidP="00B20BAF">
      <w:pPr>
        <w:spacing w:after="0" w:line="240" w:lineRule="auto"/>
        <w:jc w:val="both"/>
        <w:rPr>
          <w:rFonts w:ascii="Arial" w:hAnsi="Arial" w:cs="Arial"/>
          <w:lang w:val="es-MX"/>
        </w:rPr>
      </w:pPr>
    </w:p>
    <w:p w14:paraId="3EA1272A" w14:textId="77777777" w:rsidR="00EB432C" w:rsidRDefault="00EB432C" w:rsidP="00B20BAF">
      <w:pPr>
        <w:spacing w:after="0" w:line="240" w:lineRule="auto"/>
        <w:jc w:val="both"/>
        <w:rPr>
          <w:rFonts w:ascii="Arial" w:hAnsi="Arial" w:cs="Arial"/>
          <w:lang w:val="es-MX"/>
        </w:rPr>
      </w:pPr>
    </w:p>
    <w:p w14:paraId="476847C8" w14:textId="77777777" w:rsidR="00EB432C" w:rsidRDefault="00EB432C" w:rsidP="00B20BAF">
      <w:pPr>
        <w:spacing w:after="0" w:line="240" w:lineRule="auto"/>
        <w:jc w:val="both"/>
        <w:rPr>
          <w:rFonts w:ascii="Arial" w:hAnsi="Arial" w:cs="Arial"/>
          <w:lang w:val="es-MX"/>
        </w:rPr>
      </w:pPr>
    </w:p>
    <w:p w14:paraId="06968F1D" w14:textId="77777777" w:rsidR="00EB432C" w:rsidRDefault="00EB432C" w:rsidP="00B20BAF">
      <w:pPr>
        <w:spacing w:after="0" w:line="240" w:lineRule="auto"/>
        <w:jc w:val="both"/>
        <w:rPr>
          <w:rFonts w:ascii="Arial" w:hAnsi="Arial" w:cs="Arial"/>
          <w:lang w:val="es-MX"/>
        </w:rPr>
      </w:pPr>
    </w:p>
    <w:p w14:paraId="58FCFBA3" w14:textId="77777777" w:rsidR="00EB432C" w:rsidRDefault="00EB432C" w:rsidP="00B20BAF">
      <w:pPr>
        <w:spacing w:after="0" w:line="240" w:lineRule="auto"/>
        <w:jc w:val="both"/>
        <w:rPr>
          <w:rFonts w:ascii="Arial" w:hAnsi="Arial" w:cs="Arial"/>
          <w:lang w:val="es-MX"/>
        </w:rPr>
      </w:pPr>
    </w:p>
    <w:p w14:paraId="7C4E8D94" w14:textId="77777777" w:rsidR="00EB432C" w:rsidRDefault="00EB432C" w:rsidP="00B20BAF">
      <w:pPr>
        <w:spacing w:after="0" w:line="240" w:lineRule="auto"/>
        <w:jc w:val="both"/>
        <w:rPr>
          <w:rFonts w:ascii="Arial" w:hAnsi="Arial" w:cs="Arial"/>
          <w:lang w:val="es-MX"/>
        </w:rPr>
      </w:pPr>
    </w:p>
    <w:p w14:paraId="6C9A6026" w14:textId="77777777" w:rsidR="00EB432C" w:rsidRDefault="00EB432C" w:rsidP="00B20BAF">
      <w:pPr>
        <w:spacing w:after="0" w:line="240" w:lineRule="auto"/>
        <w:jc w:val="both"/>
        <w:rPr>
          <w:rFonts w:ascii="Arial" w:hAnsi="Arial" w:cs="Arial"/>
          <w:lang w:val="es-MX"/>
        </w:rPr>
      </w:pPr>
    </w:p>
    <w:p w14:paraId="79677588" w14:textId="77777777" w:rsidR="00EB432C" w:rsidRDefault="00EB432C" w:rsidP="00B20BAF">
      <w:pPr>
        <w:spacing w:after="0" w:line="240" w:lineRule="auto"/>
        <w:jc w:val="both"/>
        <w:rPr>
          <w:rFonts w:ascii="Arial" w:hAnsi="Arial" w:cs="Arial"/>
          <w:lang w:val="es-MX"/>
        </w:rPr>
      </w:pPr>
    </w:p>
    <w:p w14:paraId="1114D99F" w14:textId="77777777" w:rsidR="00EB432C" w:rsidRDefault="00EB432C" w:rsidP="00B20BAF">
      <w:pPr>
        <w:spacing w:after="0" w:line="240" w:lineRule="auto"/>
        <w:jc w:val="both"/>
        <w:rPr>
          <w:rFonts w:ascii="Arial" w:hAnsi="Arial" w:cs="Arial"/>
          <w:lang w:val="es-MX"/>
        </w:rPr>
      </w:pPr>
    </w:p>
    <w:p w14:paraId="67ED5BF0" w14:textId="77777777" w:rsidR="00EB432C" w:rsidRDefault="00EB432C" w:rsidP="00B20BAF">
      <w:pPr>
        <w:spacing w:after="0" w:line="240" w:lineRule="auto"/>
        <w:jc w:val="both"/>
        <w:rPr>
          <w:rFonts w:ascii="Arial" w:hAnsi="Arial" w:cs="Arial"/>
          <w:lang w:val="es-MX"/>
        </w:rPr>
      </w:pPr>
    </w:p>
    <w:p w14:paraId="17ECE25A" w14:textId="77777777" w:rsidR="00EB432C" w:rsidRDefault="00EB432C" w:rsidP="00B20BAF">
      <w:pPr>
        <w:spacing w:after="0" w:line="240" w:lineRule="auto"/>
        <w:jc w:val="both"/>
        <w:rPr>
          <w:rFonts w:ascii="Arial" w:hAnsi="Arial" w:cs="Arial"/>
          <w:lang w:val="es-MX"/>
        </w:rPr>
      </w:pPr>
    </w:p>
    <w:p w14:paraId="75B45A34" w14:textId="77777777" w:rsidR="00021699" w:rsidRDefault="00021699" w:rsidP="00B20BAF">
      <w:pPr>
        <w:spacing w:after="0" w:line="240" w:lineRule="auto"/>
        <w:rPr>
          <w:rFonts w:ascii="Arial" w:eastAsiaTheme="minorHAnsi" w:hAnsi="Arial" w:cs="Arial"/>
          <w:b/>
          <w:color w:val="00675A"/>
          <w:lang w:val="es-PA"/>
        </w:rPr>
        <w:sectPr w:rsidR="00021699" w:rsidSect="00B86EC6">
          <w:type w:val="continuous"/>
          <w:pgSz w:w="12240" w:h="15840"/>
          <w:pgMar w:top="720" w:right="720" w:bottom="720" w:left="720" w:header="708" w:footer="708" w:gutter="0"/>
          <w:cols w:num="2" w:space="708"/>
          <w:docGrid w:linePitch="360"/>
        </w:sectPr>
      </w:pPr>
    </w:p>
    <w:p w14:paraId="22F56FFC" w14:textId="77777777" w:rsidR="003A2D16" w:rsidRDefault="003A2D16" w:rsidP="00B20BAF">
      <w:pPr>
        <w:spacing w:after="0" w:line="240" w:lineRule="auto"/>
        <w:ind w:right="45"/>
        <w:jc w:val="both"/>
        <w:rPr>
          <w:rFonts w:ascii="Arial" w:eastAsiaTheme="minorHAnsi" w:hAnsi="Arial" w:cs="Arial"/>
          <w:lang w:val="es-MX"/>
        </w:rPr>
      </w:pPr>
    </w:p>
    <w:sectPr w:rsidR="003A2D16" w:rsidSect="00021699">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C66"/>
    <w:multiLevelType w:val="hybridMultilevel"/>
    <w:tmpl w:val="D2ACC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621180"/>
    <w:multiLevelType w:val="hybridMultilevel"/>
    <w:tmpl w:val="E63E8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763987">
    <w:abstractNumId w:val="0"/>
  </w:num>
  <w:num w:numId="2" w16cid:durableId="1398473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16"/>
    <w:rsid w:val="00006C7B"/>
    <w:rsid w:val="00021699"/>
    <w:rsid w:val="000926CB"/>
    <w:rsid w:val="000A481C"/>
    <w:rsid w:val="00107212"/>
    <w:rsid w:val="00176760"/>
    <w:rsid w:val="001B0304"/>
    <w:rsid w:val="001F59B6"/>
    <w:rsid w:val="00202553"/>
    <w:rsid w:val="00267673"/>
    <w:rsid w:val="00296166"/>
    <w:rsid w:val="002A663D"/>
    <w:rsid w:val="00381CF3"/>
    <w:rsid w:val="003A2B6B"/>
    <w:rsid w:val="003A2D16"/>
    <w:rsid w:val="003A5995"/>
    <w:rsid w:val="003A5C65"/>
    <w:rsid w:val="003B79C8"/>
    <w:rsid w:val="003D28C3"/>
    <w:rsid w:val="003E12D4"/>
    <w:rsid w:val="00464F47"/>
    <w:rsid w:val="004D3110"/>
    <w:rsid w:val="004E374C"/>
    <w:rsid w:val="004E4797"/>
    <w:rsid w:val="00516717"/>
    <w:rsid w:val="00531457"/>
    <w:rsid w:val="005D4C37"/>
    <w:rsid w:val="00642BB2"/>
    <w:rsid w:val="00655DAC"/>
    <w:rsid w:val="006C1D73"/>
    <w:rsid w:val="006F1B38"/>
    <w:rsid w:val="00735400"/>
    <w:rsid w:val="007F2A83"/>
    <w:rsid w:val="008A33DD"/>
    <w:rsid w:val="008A7DA8"/>
    <w:rsid w:val="008E210B"/>
    <w:rsid w:val="008E6144"/>
    <w:rsid w:val="0092790B"/>
    <w:rsid w:val="00941643"/>
    <w:rsid w:val="00992C8D"/>
    <w:rsid w:val="009E0C2C"/>
    <w:rsid w:val="009E77EC"/>
    <w:rsid w:val="009F7DBD"/>
    <w:rsid w:val="00A05C6C"/>
    <w:rsid w:val="00A4667D"/>
    <w:rsid w:val="00A51D90"/>
    <w:rsid w:val="00A97CEA"/>
    <w:rsid w:val="00AB2F29"/>
    <w:rsid w:val="00AE5EB0"/>
    <w:rsid w:val="00B20BAF"/>
    <w:rsid w:val="00B42C35"/>
    <w:rsid w:val="00B86405"/>
    <w:rsid w:val="00B86EC6"/>
    <w:rsid w:val="00B9677F"/>
    <w:rsid w:val="00BB03B5"/>
    <w:rsid w:val="00BC6042"/>
    <w:rsid w:val="00C0712F"/>
    <w:rsid w:val="00C42BFC"/>
    <w:rsid w:val="00C93FF8"/>
    <w:rsid w:val="00CE5B24"/>
    <w:rsid w:val="00D028CB"/>
    <w:rsid w:val="00D2531E"/>
    <w:rsid w:val="00E77D56"/>
    <w:rsid w:val="00E85493"/>
    <w:rsid w:val="00EB4013"/>
    <w:rsid w:val="00EB432C"/>
    <w:rsid w:val="00EE288C"/>
    <w:rsid w:val="00EE28CD"/>
    <w:rsid w:val="00F06CBE"/>
    <w:rsid w:val="00F07FC3"/>
    <w:rsid w:val="00F30101"/>
    <w:rsid w:val="00F633F6"/>
    <w:rsid w:val="00F863FA"/>
    <w:rsid w:val="00FE4F7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A311"/>
  <w15:chartTrackingRefBased/>
  <w15:docId w15:val="{0D4733A5-ED89-42EE-9336-2D6D5ADD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F73"/>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928256">
      <w:bodyDiv w:val="1"/>
      <w:marLeft w:val="0"/>
      <w:marRight w:val="0"/>
      <w:marTop w:val="0"/>
      <w:marBottom w:val="0"/>
      <w:divBdr>
        <w:top w:val="none" w:sz="0" w:space="0" w:color="auto"/>
        <w:left w:val="none" w:sz="0" w:space="0" w:color="auto"/>
        <w:bottom w:val="none" w:sz="0" w:space="0" w:color="auto"/>
        <w:right w:val="none" w:sz="0" w:space="0" w:color="auto"/>
      </w:divBdr>
    </w:div>
    <w:div w:id="166875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871</Words>
  <Characters>4792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  Hernandez Trevia</dc:creator>
  <cp:keywords/>
  <dc:description/>
  <cp:lastModifiedBy>Jean Carlos Trejos</cp:lastModifiedBy>
  <cp:revision>4</cp:revision>
  <dcterms:created xsi:type="dcterms:W3CDTF">2024-01-11T18:40:00Z</dcterms:created>
  <dcterms:modified xsi:type="dcterms:W3CDTF">2025-07-22T15:22:00Z</dcterms:modified>
</cp:coreProperties>
</file>