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CBE80" w14:textId="4478A77A" w:rsidR="00AE348F" w:rsidRPr="005D258C" w:rsidRDefault="00B63A8F">
      <w:pPr>
        <w:widowControl w:val="0"/>
        <w:jc w:val="center"/>
      </w:pPr>
      <w:r w:rsidRPr="005D258C">
        <w:t xml:space="preserve"> </w:t>
      </w:r>
    </w:p>
    <w:p w14:paraId="1037F14B" w14:textId="77777777" w:rsidR="003F4ED4" w:rsidRPr="005D258C" w:rsidRDefault="003F4ED4">
      <w:pPr>
        <w:widowControl w:val="0"/>
        <w:jc w:val="center"/>
      </w:pPr>
    </w:p>
    <w:p w14:paraId="591D2AD3" w14:textId="77777777" w:rsidR="003F4ED4" w:rsidRPr="005D258C" w:rsidRDefault="003F4ED4">
      <w:pPr>
        <w:widowControl w:val="0"/>
        <w:jc w:val="center"/>
      </w:pPr>
    </w:p>
    <w:p w14:paraId="6CB12668" w14:textId="77777777" w:rsidR="003F4ED4" w:rsidRPr="005D258C" w:rsidRDefault="003F4ED4">
      <w:pPr>
        <w:widowControl w:val="0"/>
        <w:jc w:val="center"/>
      </w:pPr>
    </w:p>
    <w:p w14:paraId="284880CD" w14:textId="77777777" w:rsidR="003F4ED4" w:rsidRPr="005D258C" w:rsidRDefault="003F4ED4">
      <w:pPr>
        <w:widowControl w:val="0"/>
        <w:jc w:val="center"/>
      </w:pPr>
    </w:p>
    <w:p w14:paraId="17C64718" w14:textId="77777777" w:rsidR="003F4ED4" w:rsidRPr="005D258C" w:rsidRDefault="003F4ED4">
      <w:pPr>
        <w:widowControl w:val="0"/>
        <w:jc w:val="center"/>
      </w:pPr>
    </w:p>
    <w:p w14:paraId="2BACBE81" w14:textId="00820A00" w:rsidR="00B439E1" w:rsidRPr="005D258C" w:rsidRDefault="003F4ED4">
      <w:pPr>
        <w:widowControl w:val="0"/>
        <w:jc w:val="center"/>
        <w:rPr>
          <w:sz w:val="36"/>
          <w:szCs w:val="36"/>
        </w:rPr>
      </w:pPr>
      <w:r w:rsidRPr="005D258C">
        <w:rPr>
          <w:noProof/>
        </w:rPr>
        <w:drawing>
          <wp:inline distT="0" distB="0" distL="0" distR="0" wp14:anchorId="4FD687F6" wp14:editId="41CF8305">
            <wp:extent cx="2006930" cy="818526"/>
            <wp:effectExtent l="0" t="0" r="0" b="635"/>
            <wp:docPr id="1" name="Imagen 1" descr="Reglamento Tras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lamento Trasmis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87" cy="8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BE82" w14:textId="77777777" w:rsidR="00AE348F" w:rsidRPr="005D258C" w:rsidRDefault="00AE348F">
      <w:pPr>
        <w:widowControl w:val="0"/>
        <w:jc w:val="center"/>
        <w:rPr>
          <w:sz w:val="36"/>
          <w:szCs w:val="36"/>
        </w:rPr>
      </w:pPr>
    </w:p>
    <w:p w14:paraId="2BACBE83" w14:textId="77777777" w:rsidR="00AE348F" w:rsidRPr="005D258C" w:rsidRDefault="00AE348F">
      <w:pPr>
        <w:widowControl w:val="0"/>
        <w:jc w:val="center"/>
        <w:rPr>
          <w:sz w:val="36"/>
          <w:szCs w:val="36"/>
        </w:rPr>
      </w:pPr>
    </w:p>
    <w:p w14:paraId="63A3FA06" w14:textId="77777777" w:rsidR="003F4ED4" w:rsidRPr="005D258C" w:rsidRDefault="003F4ED4">
      <w:pPr>
        <w:widowControl w:val="0"/>
        <w:jc w:val="center"/>
        <w:rPr>
          <w:sz w:val="36"/>
          <w:szCs w:val="36"/>
        </w:rPr>
      </w:pPr>
    </w:p>
    <w:p w14:paraId="404E26DA" w14:textId="77777777" w:rsidR="00E471AD" w:rsidRPr="005D258C" w:rsidRDefault="00E471AD">
      <w:pPr>
        <w:widowControl w:val="0"/>
        <w:jc w:val="center"/>
        <w:rPr>
          <w:sz w:val="36"/>
          <w:szCs w:val="36"/>
        </w:rPr>
      </w:pPr>
    </w:p>
    <w:p w14:paraId="64FC90F6" w14:textId="6F439EB3" w:rsidR="00991948" w:rsidRPr="005D258C" w:rsidRDefault="0034586B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Consulta Pública No.004-25 p</w:t>
      </w:r>
      <w:r w:rsidR="00991948" w:rsidRPr="005D258C">
        <w:rPr>
          <w:sz w:val="36"/>
          <w:szCs w:val="36"/>
        </w:rPr>
        <w:t>ara considerar la propuesta de Modificación del Sistema Regulatorio Uniforme de cuentas para el Sector Eléctrico (SRUC)</w:t>
      </w:r>
      <w:r w:rsidR="0046379B">
        <w:rPr>
          <w:sz w:val="36"/>
          <w:szCs w:val="36"/>
        </w:rPr>
        <w:t xml:space="preserve"> aprobado por la Resolución JD-1623 de 15 de octubre 1999 y sus modificaciones</w:t>
      </w:r>
    </w:p>
    <w:p w14:paraId="5F577813" w14:textId="77777777" w:rsidR="003F4ED4" w:rsidRPr="005D258C" w:rsidRDefault="003F4ED4">
      <w:pPr>
        <w:widowControl w:val="0"/>
        <w:jc w:val="center"/>
        <w:rPr>
          <w:sz w:val="36"/>
          <w:szCs w:val="36"/>
        </w:rPr>
      </w:pPr>
    </w:p>
    <w:p w14:paraId="07DF2953" w14:textId="77777777" w:rsidR="0034586B" w:rsidRDefault="0034586B" w:rsidP="0034586B">
      <w:pPr>
        <w:widowControl w:val="0"/>
        <w:jc w:val="center"/>
        <w:rPr>
          <w:sz w:val="36"/>
          <w:szCs w:val="36"/>
        </w:rPr>
      </w:pPr>
    </w:p>
    <w:p w14:paraId="35A9F203" w14:textId="77777777" w:rsidR="0034586B" w:rsidRDefault="0034586B" w:rsidP="0034586B">
      <w:pPr>
        <w:widowControl w:val="0"/>
        <w:jc w:val="center"/>
        <w:rPr>
          <w:sz w:val="36"/>
          <w:szCs w:val="36"/>
        </w:rPr>
      </w:pPr>
    </w:p>
    <w:p w14:paraId="5E050F7C" w14:textId="17410D5A" w:rsidR="0034586B" w:rsidRDefault="0034586B" w:rsidP="0034586B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Asuntos de Contabilidad e Informes</w:t>
      </w:r>
    </w:p>
    <w:p w14:paraId="270D9591" w14:textId="77777777" w:rsidR="0034586B" w:rsidRDefault="0034586B" w:rsidP="00311DAF">
      <w:pPr>
        <w:widowControl w:val="0"/>
        <w:jc w:val="both"/>
        <w:rPr>
          <w:b/>
          <w:color w:val="1A1A1A"/>
          <w:szCs w:val="24"/>
        </w:rPr>
        <w:sectPr w:rsidR="0034586B" w:rsidSect="003458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18" w:right="1701" w:bottom="1418" w:left="1701" w:header="720" w:footer="1077" w:gutter="0"/>
          <w:pgNumType w:start="1"/>
          <w:cols w:space="708"/>
          <w:noEndnote/>
          <w:docGrid w:linePitch="360"/>
        </w:sectPr>
      </w:pPr>
    </w:p>
    <w:p w14:paraId="3ACB997C" w14:textId="7B0FC536" w:rsidR="00311DAF" w:rsidRDefault="00311DAF" w:rsidP="00311DAF">
      <w:pPr>
        <w:widowControl w:val="0"/>
        <w:jc w:val="both"/>
        <w:rPr>
          <w:b/>
          <w:color w:val="1A1A1A"/>
          <w:szCs w:val="24"/>
        </w:rPr>
      </w:pPr>
    </w:p>
    <w:p w14:paraId="1031BF51" w14:textId="1A6D1B94" w:rsidR="0046379B" w:rsidRDefault="0046379B" w:rsidP="0046379B">
      <w:pPr>
        <w:widowControl w:val="0"/>
        <w:jc w:val="both"/>
        <w:rPr>
          <w:b/>
          <w:bCs/>
          <w:szCs w:val="24"/>
        </w:rPr>
      </w:pPr>
      <w:r w:rsidRPr="005D258C">
        <w:rPr>
          <w:b/>
          <w:bCs/>
          <w:szCs w:val="24"/>
        </w:rPr>
        <w:t>PROPUESTA DE MODIFICACIÓN A</w:t>
      </w:r>
      <w:r>
        <w:rPr>
          <w:b/>
          <w:bCs/>
          <w:szCs w:val="24"/>
        </w:rPr>
        <w:t xml:space="preserve"> LOS ASUNTOS DE CONTABILIDAD E INFORMES</w:t>
      </w:r>
    </w:p>
    <w:p w14:paraId="66C7AD78" w14:textId="77777777" w:rsidR="0034586B" w:rsidRDefault="0034586B" w:rsidP="0046379B">
      <w:pPr>
        <w:widowControl w:val="0"/>
        <w:jc w:val="both"/>
        <w:rPr>
          <w:b/>
          <w:bCs/>
          <w:szCs w:val="24"/>
        </w:rPr>
      </w:pPr>
    </w:p>
    <w:p w14:paraId="3DE99D33" w14:textId="494F55D3" w:rsidR="0046379B" w:rsidRDefault="0046379B" w:rsidP="0046379B">
      <w:pPr>
        <w:pStyle w:val="Ttulo1"/>
        <w:numPr>
          <w:ilvl w:val="0"/>
          <w:numId w:val="34"/>
        </w:numPr>
        <w:ind w:left="360"/>
        <w:rPr>
          <w:lang w:val="es-PA"/>
        </w:rPr>
      </w:pPr>
      <w:r w:rsidRPr="0046379B">
        <w:rPr>
          <w:lang w:val="es-PA"/>
        </w:rPr>
        <w:t>2. Asuntos de Contabilidad e Informes</w:t>
      </w:r>
    </w:p>
    <w:p w14:paraId="05267312" w14:textId="68E1EA62" w:rsidR="0046379B" w:rsidRPr="0046379B" w:rsidRDefault="0046379B" w:rsidP="0046379B">
      <w:pPr>
        <w:pStyle w:val="Ttulo1"/>
        <w:numPr>
          <w:ilvl w:val="0"/>
          <w:numId w:val="0"/>
        </w:numPr>
        <w:rPr>
          <w:lang w:val="es-PA"/>
        </w:rPr>
      </w:pPr>
      <w:r w:rsidRPr="0046379B">
        <w:rPr>
          <w:lang w:val="es-PA"/>
        </w:rPr>
        <w:t>Depreciación</w:t>
      </w:r>
    </w:p>
    <w:p w14:paraId="3D30BE4B" w14:textId="48CA4AA9" w:rsidR="00E672F9" w:rsidRPr="0046379B" w:rsidRDefault="0046379B" w:rsidP="005B6EC5">
      <w:pPr>
        <w:widowControl w:val="0"/>
        <w:jc w:val="both"/>
        <w:rPr>
          <w:b/>
          <w:bCs/>
          <w:szCs w:val="24"/>
          <w:u w:val="single"/>
        </w:rPr>
      </w:pPr>
      <w:r w:rsidRPr="0046379B">
        <w:rPr>
          <w:b/>
          <w:bCs/>
          <w:szCs w:val="24"/>
          <w:u w:val="single"/>
        </w:rPr>
        <w:t>Donde dice:</w:t>
      </w:r>
    </w:p>
    <w:p w14:paraId="57158E1B" w14:textId="77777777" w:rsidR="0046379B" w:rsidRPr="0046379B" w:rsidRDefault="0046379B" w:rsidP="005B6EC5">
      <w:pPr>
        <w:widowControl w:val="0"/>
        <w:jc w:val="both"/>
        <w:rPr>
          <w:szCs w:val="24"/>
        </w:rPr>
      </w:pPr>
    </w:p>
    <w:p w14:paraId="1A59B0DE" w14:textId="77777777" w:rsidR="0046379B" w:rsidRPr="0046379B" w:rsidRDefault="0046379B" w:rsidP="0046379B">
      <w:pPr>
        <w:pStyle w:val="Prrafodelista"/>
        <w:widowControl w:val="0"/>
        <w:numPr>
          <w:ilvl w:val="0"/>
          <w:numId w:val="35"/>
        </w:numPr>
        <w:tabs>
          <w:tab w:val="left" w:pos="80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3"/>
        </w:rPr>
      </w:pPr>
      <w:r w:rsidRPr="0046379B">
        <w:rPr>
          <w:rFonts w:ascii="Times New Roman" w:hAnsi="Times New Roman"/>
          <w:b/>
          <w:color w:val="161616"/>
          <w:spacing w:val="-2"/>
          <w:w w:val="105"/>
          <w:sz w:val="23"/>
        </w:rPr>
        <w:t>Depreciación</w:t>
      </w:r>
    </w:p>
    <w:p w14:paraId="7DE2E9C5" w14:textId="77777777" w:rsidR="0046379B" w:rsidRPr="0046379B" w:rsidRDefault="0046379B" w:rsidP="0046379B">
      <w:pPr>
        <w:pStyle w:val="Prrafodelista"/>
        <w:widowControl w:val="0"/>
        <w:numPr>
          <w:ilvl w:val="1"/>
          <w:numId w:val="36"/>
        </w:numPr>
        <w:tabs>
          <w:tab w:val="left" w:pos="803"/>
        </w:tabs>
        <w:autoSpaceDE w:val="0"/>
        <w:autoSpaceDN w:val="0"/>
        <w:spacing w:after="0" w:line="237" w:lineRule="auto"/>
        <w:ind w:left="80" w:right="20" w:firstLine="3"/>
        <w:contextualSpacing w:val="0"/>
        <w:jc w:val="both"/>
        <w:rPr>
          <w:rFonts w:ascii="Times New Roman" w:hAnsi="Times New Roman"/>
          <w:color w:val="161616"/>
          <w:sz w:val="24"/>
        </w:rPr>
      </w:pPr>
      <w:r w:rsidRPr="0046379B">
        <w:rPr>
          <w:rFonts w:ascii="Times New Roman" w:hAnsi="Times New Roman"/>
          <w:color w:val="161616"/>
          <w:sz w:val="24"/>
        </w:rPr>
        <w:t xml:space="preserve">La Ley 6 dispone que las empresas reguladas recuperen los cargos de depreciación con respecto a activos involucrados en proporcionar los servicios pertinentes, sea </w:t>
      </w:r>
      <w:proofErr w:type="gramStart"/>
      <w:r w:rsidRPr="0046379B">
        <w:rPr>
          <w:rFonts w:ascii="Times New Roman" w:hAnsi="Times New Roman"/>
          <w:color w:val="161616"/>
          <w:sz w:val="24"/>
        </w:rPr>
        <w:t>explícitamente</w:t>
      </w:r>
      <w:r w:rsidRPr="0046379B">
        <w:rPr>
          <w:rFonts w:ascii="Times New Roman" w:hAnsi="Times New Roman"/>
          <w:color w:val="161616"/>
          <w:spacing w:val="40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o</w:t>
      </w:r>
      <w:r w:rsidRPr="0046379B">
        <w:rPr>
          <w:rFonts w:ascii="Times New Roman" w:hAnsi="Times New Roman"/>
          <w:color w:val="161616"/>
          <w:spacing w:val="66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implícitamente</w:t>
      </w:r>
      <w:proofErr w:type="gramEnd"/>
      <w:r w:rsidRPr="0046379B">
        <w:rPr>
          <w:rFonts w:ascii="Times New Roman" w:hAnsi="Times New Roman"/>
          <w:color w:val="161616"/>
          <w:sz w:val="24"/>
        </w:rPr>
        <w:t>.</w:t>
      </w:r>
      <w:r w:rsidRPr="0046379B">
        <w:rPr>
          <w:rFonts w:ascii="Times New Roman" w:hAnsi="Times New Roman"/>
          <w:color w:val="161616"/>
          <w:spacing w:val="62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En</w:t>
      </w:r>
      <w:r w:rsidRPr="0046379B">
        <w:rPr>
          <w:rFonts w:ascii="Times New Roman" w:hAnsi="Times New Roman"/>
          <w:color w:val="161616"/>
          <w:spacing w:val="67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el</w:t>
      </w:r>
      <w:r w:rsidRPr="0046379B">
        <w:rPr>
          <w:rFonts w:ascii="Times New Roman" w:hAnsi="Times New Roman"/>
          <w:color w:val="161616"/>
          <w:spacing w:val="71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caso</w:t>
      </w:r>
      <w:r w:rsidRPr="0046379B">
        <w:rPr>
          <w:rFonts w:ascii="Times New Roman" w:hAnsi="Times New Roman"/>
          <w:color w:val="161616"/>
          <w:spacing w:val="72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de</w:t>
      </w:r>
      <w:r w:rsidRPr="0046379B">
        <w:rPr>
          <w:rFonts w:ascii="Times New Roman" w:hAnsi="Times New Roman"/>
          <w:color w:val="161616"/>
          <w:spacing w:val="64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distribución,</w:t>
      </w:r>
      <w:r w:rsidRPr="0046379B">
        <w:rPr>
          <w:rFonts w:ascii="Times New Roman" w:hAnsi="Times New Roman"/>
          <w:color w:val="161616"/>
          <w:spacing w:val="80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el</w:t>
      </w:r>
      <w:r w:rsidRPr="0046379B">
        <w:rPr>
          <w:rFonts w:ascii="Times New Roman" w:hAnsi="Times New Roman"/>
          <w:color w:val="161616"/>
          <w:spacing w:val="73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Artículo</w:t>
      </w:r>
      <w:r w:rsidRPr="0046379B">
        <w:rPr>
          <w:rFonts w:ascii="Times New Roman" w:hAnsi="Times New Roman"/>
          <w:color w:val="161616"/>
          <w:spacing w:val="80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103</w:t>
      </w:r>
      <w:r w:rsidRPr="0046379B">
        <w:rPr>
          <w:rFonts w:ascii="Times New Roman" w:hAnsi="Times New Roman"/>
          <w:color w:val="161616"/>
          <w:spacing w:val="75"/>
          <w:sz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</w:rPr>
        <w:t>permite</w:t>
      </w:r>
    </w:p>
    <w:p w14:paraId="7C498797" w14:textId="62D03AC2" w:rsidR="0046379B" w:rsidRPr="0046379B" w:rsidRDefault="0046379B" w:rsidP="0046379B">
      <w:pPr>
        <w:pStyle w:val="Textoindependiente"/>
        <w:spacing w:line="237" w:lineRule="auto"/>
        <w:ind w:left="76" w:right="24" w:hanging="1"/>
        <w:jc w:val="both"/>
      </w:pPr>
      <w:r w:rsidRPr="0046379B">
        <w:rPr>
          <w:color w:val="181818"/>
        </w:rPr>
        <w:t>explícitamente la recuperac</w:t>
      </w:r>
      <w:r>
        <w:rPr>
          <w:color w:val="181818"/>
        </w:rPr>
        <w:t>ió</w:t>
      </w:r>
      <w:r w:rsidRPr="0046379B">
        <w:rPr>
          <w:color w:val="181818"/>
        </w:rPr>
        <w:t>n de los costos de depreciación. Expresa que el "valor agregado" de distribución comprenderá los costos de administración, operación y mantenimiento,</w:t>
      </w:r>
      <w:r w:rsidRPr="0046379B">
        <w:rPr>
          <w:color w:val="181818"/>
          <w:spacing w:val="-15"/>
        </w:rPr>
        <w:t xml:space="preserve"> </w:t>
      </w:r>
      <w:r w:rsidRPr="0046379B">
        <w:rPr>
          <w:color w:val="181818"/>
        </w:rPr>
        <w:t>las</w:t>
      </w:r>
      <w:r w:rsidRPr="0046379B">
        <w:rPr>
          <w:color w:val="181818"/>
          <w:spacing w:val="-15"/>
        </w:rPr>
        <w:t xml:space="preserve"> </w:t>
      </w:r>
      <w:r w:rsidRPr="0046379B">
        <w:rPr>
          <w:color w:val="181818"/>
        </w:rPr>
        <w:t>pérdidas</w:t>
      </w:r>
      <w:r w:rsidRPr="0046379B">
        <w:rPr>
          <w:color w:val="181818"/>
          <w:spacing w:val="-5"/>
        </w:rPr>
        <w:t xml:space="preserve"> </w:t>
      </w:r>
      <w:r w:rsidRPr="0046379B">
        <w:rPr>
          <w:color w:val="181818"/>
        </w:rPr>
        <w:t>estándar en</w:t>
      </w:r>
      <w:r w:rsidRPr="0046379B">
        <w:rPr>
          <w:color w:val="181818"/>
          <w:spacing w:val="-11"/>
        </w:rPr>
        <w:t xml:space="preserve"> </w:t>
      </w:r>
      <w:r w:rsidRPr="0046379B">
        <w:rPr>
          <w:color w:val="181818"/>
        </w:rPr>
        <w:t>redes</w:t>
      </w:r>
      <w:r w:rsidRPr="0046379B">
        <w:rPr>
          <w:color w:val="181818"/>
          <w:spacing w:val="-7"/>
        </w:rPr>
        <w:t xml:space="preserve"> </w:t>
      </w:r>
      <w:r w:rsidRPr="0046379B">
        <w:rPr>
          <w:color w:val="181818"/>
        </w:rPr>
        <w:t>de</w:t>
      </w:r>
      <w:r w:rsidRPr="0046379B">
        <w:rPr>
          <w:color w:val="181818"/>
          <w:spacing w:val="-8"/>
        </w:rPr>
        <w:t xml:space="preserve"> </w:t>
      </w:r>
      <w:r w:rsidRPr="0046379B">
        <w:rPr>
          <w:color w:val="181818"/>
        </w:rPr>
        <w:t>distribución, el</w:t>
      </w:r>
      <w:r w:rsidRPr="0046379B">
        <w:rPr>
          <w:color w:val="181818"/>
          <w:spacing w:val="-2"/>
        </w:rPr>
        <w:t xml:space="preserve"> </w:t>
      </w:r>
      <w:r w:rsidRPr="0046379B">
        <w:rPr>
          <w:color w:val="181818"/>
        </w:rPr>
        <w:t>costo</w:t>
      </w:r>
      <w:r w:rsidRPr="0046379B">
        <w:rPr>
          <w:color w:val="181818"/>
          <w:spacing w:val="-10"/>
        </w:rPr>
        <w:t xml:space="preserve"> </w:t>
      </w:r>
      <w:r w:rsidRPr="0046379B">
        <w:rPr>
          <w:color w:val="181818"/>
        </w:rPr>
        <w:t>asociado con</w:t>
      </w:r>
      <w:r w:rsidRPr="0046379B">
        <w:rPr>
          <w:color w:val="181818"/>
          <w:spacing w:val="-9"/>
        </w:rPr>
        <w:t xml:space="preserve"> </w:t>
      </w:r>
      <w:r w:rsidRPr="0046379B">
        <w:rPr>
          <w:color w:val="181818"/>
        </w:rPr>
        <w:t>una</w:t>
      </w:r>
      <w:r w:rsidRPr="0046379B">
        <w:rPr>
          <w:color w:val="181818"/>
          <w:spacing w:val="-14"/>
        </w:rPr>
        <w:t xml:space="preserve"> </w:t>
      </w:r>
      <w:r w:rsidRPr="0046379B">
        <w:rPr>
          <w:color w:val="181818"/>
        </w:rPr>
        <w:t>tasa de rentabilidad razonable para operar sus redes y la</w:t>
      </w:r>
      <w:r w:rsidRPr="0046379B">
        <w:rPr>
          <w:color w:val="181818"/>
          <w:spacing w:val="-2"/>
        </w:rPr>
        <w:t xml:space="preserve"> </w:t>
      </w:r>
      <w:r w:rsidRPr="0046379B">
        <w:rPr>
          <w:color w:val="181818"/>
        </w:rPr>
        <w:t>depreciación.</w:t>
      </w:r>
    </w:p>
    <w:p w14:paraId="2BE3A8B0" w14:textId="77777777" w:rsidR="0046379B" w:rsidRPr="0046379B" w:rsidRDefault="0046379B" w:rsidP="0046379B">
      <w:pPr>
        <w:pStyle w:val="Textoindependiente"/>
        <w:spacing w:before="10"/>
      </w:pPr>
    </w:p>
    <w:p w14:paraId="57CB3317" w14:textId="1045B835" w:rsidR="0046379B" w:rsidRPr="0046379B" w:rsidRDefault="0046379B" w:rsidP="0046379B">
      <w:pPr>
        <w:pStyle w:val="Prrafodelista"/>
        <w:widowControl w:val="0"/>
        <w:numPr>
          <w:ilvl w:val="1"/>
          <w:numId w:val="36"/>
        </w:numPr>
        <w:tabs>
          <w:tab w:val="left" w:pos="793"/>
        </w:tabs>
        <w:autoSpaceDE w:val="0"/>
        <w:autoSpaceDN w:val="0"/>
        <w:spacing w:after="0" w:line="237" w:lineRule="auto"/>
        <w:ind w:left="67" w:right="32" w:firstLine="6"/>
        <w:contextualSpacing w:val="0"/>
        <w:jc w:val="both"/>
        <w:rPr>
          <w:rFonts w:ascii="Times New Roman" w:hAnsi="Times New Roman"/>
          <w:color w:val="181818"/>
          <w:sz w:val="24"/>
        </w:rPr>
      </w:pPr>
      <w:r w:rsidRPr="0046379B">
        <w:rPr>
          <w:rFonts w:ascii="Times New Roman" w:hAnsi="Times New Roman"/>
          <w:color w:val="181818"/>
          <w:sz w:val="24"/>
        </w:rPr>
        <w:t>En</w:t>
      </w:r>
      <w:r w:rsidRPr="0046379B">
        <w:rPr>
          <w:rFonts w:ascii="Times New Roman" w:hAnsi="Times New Roman"/>
          <w:color w:val="181818"/>
          <w:spacing w:val="-15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el</w:t>
      </w:r>
      <w:r w:rsidRPr="0046379B">
        <w:rPr>
          <w:rFonts w:ascii="Times New Roman" w:hAnsi="Times New Roman"/>
          <w:color w:val="181818"/>
          <w:spacing w:val="-15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caso</w:t>
      </w:r>
      <w:r w:rsidRPr="0046379B">
        <w:rPr>
          <w:rFonts w:ascii="Times New Roman" w:hAnsi="Times New Roman"/>
          <w:color w:val="181818"/>
          <w:spacing w:val="-15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de</w:t>
      </w:r>
      <w:r w:rsidRPr="0046379B">
        <w:rPr>
          <w:rFonts w:ascii="Times New Roman" w:hAnsi="Times New Roman"/>
          <w:color w:val="181818"/>
          <w:spacing w:val="-15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transmisión, el</w:t>
      </w:r>
      <w:r w:rsidRPr="0046379B">
        <w:rPr>
          <w:rFonts w:ascii="Times New Roman" w:hAnsi="Times New Roman"/>
          <w:color w:val="181818"/>
          <w:spacing w:val="-13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Artículo</w:t>
      </w:r>
      <w:r w:rsidRPr="0046379B">
        <w:rPr>
          <w:rFonts w:ascii="Times New Roman" w:hAnsi="Times New Roman"/>
          <w:color w:val="181818"/>
          <w:spacing w:val="-4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1</w:t>
      </w:r>
      <w:r>
        <w:rPr>
          <w:rFonts w:ascii="Times New Roman" w:hAnsi="Times New Roman"/>
          <w:color w:val="181818"/>
        </w:rPr>
        <w:t>0</w:t>
      </w:r>
      <w:r w:rsidRPr="0046379B">
        <w:rPr>
          <w:rFonts w:ascii="Times New Roman" w:hAnsi="Times New Roman"/>
          <w:color w:val="181818"/>
          <w:sz w:val="24"/>
        </w:rPr>
        <w:t>1</w:t>
      </w:r>
      <w:r w:rsidRPr="0046379B">
        <w:rPr>
          <w:rFonts w:ascii="Times New Roman" w:hAnsi="Times New Roman"/>
          <w:color w:val="181818"/>
          <w:spacing w:val="27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permite</w:t>
      </w:r>
      <w:r w:rsidRPr="0046379B">
        <w:rPr>
          <w:rFonts w:ascii="Times New Roman" w:hAnsi="Times New Roman"/>
          <w:color w:val="181818"/>
          <w:spacing w:val="-3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implícitamente</w:t>
      </w:r>
      <w:r w:rsidRPr="0046379B">
        <w:rPr>
          <w:rFonts w:ascii="Times New Roman" w:hAnsi="Times New Roman"/>
          <w:color w:val="181818"/>
          <w:spacing w:val="-15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la</w:t>
      </w:r>
      <w:r w:rsidRPr="0046379B">
        <w:rPr>
          <w:rFonts w:ascii="Times New Roman" w:hAnsi="Times New Roman"/>
          <w:color w:val="181818"/>
          <w:spacing w:val="-15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recuperación de los</w:t>
      </w:r>
      <w:r w:rsidRPr="0046379B">
        <w:rPr>
          <w:rFonts w:ascii="Times New Roman" w:hAnsi="Times New Roman"/>
          <w:color w:val="181818"/>
          <w:spacing w:val="-13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costos</w:t>
      </w:r>
      <w:r w:rsidRPr="0046379B">
        <w:rPr>
          <w:rFonts w:ascii="Times New Roman" w:hAnsi="Times New Roman"/>
          <w:color w:val="181818"/>
          <w:spacing w:val="-7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de</w:t>
      </w:r>
      <w:r w:rsidRPr="0046379B">
        <w:rPr>
          <w:rFonts w:ascii="Times New Roman" w:hAnsi="Times New Roman"/>
          <w:color w:val="181818"/>
          <w:spacing w:val="-12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depreciación.</w:t>
      </w:r>
      <w:r w:rsidRPr="0046379B">
        <w:rPr>
          <w:rFonts w:ascii="Times New Roman" w:hAnsi="Times New Roman"/>
          <w:color w:val="181818"/>
          <w:spacing w:val="16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Expresa</w:t>
      </w:r>
      <w:r w:rsidRPr="0046379B">
        <w:rPr>
          <w:rFonts w:ascii="Times New Roman" w:hAnsi="Times New Roman"/>
          <w:color w:val="181818"/>
          <w:spacing w:val="-4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que</w:t>
      </w:r>
      <w:r w:rsidRPr="0046379B">
        <w:rPr>
          <w:rFonts w:ascii="Times New Roman" w:hAnsi="Times New Roman"/>
          <w:color w:val="181818"/>
          <w:spacing w:val="-5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las</w:t>
      </w:r>
      <w:r w:rsidRPr="0046379B">
        <w:rPr>
          <w:rFonts w:ascii="Times New Roman" w:hAnsi="Times New Roman"/>
          <w:color w:val="181818"/>
          <w:spacing w:val="-14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tarifas</w:t>
      </w:r>
      <w:r w:rsidRPr="0046379B">
        <w:rPr>
          <w:rFonts w:ascii="Times New Roman" w:hAnsi="Times New Roman"/>
          <w:color w:val="181818"/>
          <w:spacing w:val="-4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asociadas con</w:t>
      </w:r>
      <w:r w:rsidRPr="0046379B">
        <w:rPr>
          <w:rFonts w:ascii="Times New Roman" w:hAnsi="Times New Roman"/>
          <w:color w:val="181818"/>
          <w:spacing w:val="-7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el</w:t>
      </w:r>
      <w:r w:rsidRPr="0046379B">
        <w:rPr>
          <w:rFonts w:ascii="Times New Roman" w:hAnsi="Times New Roman"/>
          <w:color w:val="181818"/>
          <w:spacing w:val="-12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acceso</w:t>
      </w:r>
      <w:r w:rsidRPr="0046379B">
        <w:rPr>
          <w:rFonts w:ascii="Times New Roman" w:hAnsi="Times New Roman"/>
          <w:color w:val="181818"/>
          <w:spacing w:val="-3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a</w:t>
      </w:r>
      <w:r w:rsidRPr="0046379B">
        <w:rPr>
          <w:rFonts w:ascii="Times New Roman" w:hAnsi="Times New Roman"/>
          <w:color w:val="181818"/>
          <w:spacing w:val="-11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y</w:t>
      </w:r>
      <w:r w:rsidRPr="0046379B">
        <w:rPr>
          <w:rFonts w:ascii="Times New Roman" w:hAnsi="Times New Roman"/>
          <w:color w:val="181818"/>
          <w:spacing w:val="-10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el</w:t>
      </w:r>
      <w:r w:rsidRPr="0046379B">
        <w:rPr>
          <w:rFonts w:ascii="Times New Roman" w:hAnsi="Times New Roman"/>
          <w:color w:val="181818"/>
          <w:spacing w:val="-8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uso</w:t>
      </w:r>
      <w:r w:rsidRPr="0046379B">
        <w:rPr>
          <w:rFonts w:ascii="Times New Roman" w:hAnsi="Times New Roman"/>
          <w:color w:val="181818"/>
          <w:spacing w:val="-7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de</w:t>
      </w:r>
      <w:r w:rsidRPr="0046379B">
        <w:rPr>
          <w:rFonts w:ascii="Times New Roman" w:hAnsi="Times New Roman"/>
          <w:color w:val="181818"/>
          <w:spacing w:val="-12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redes de</w:t>
      </w:r>
      <w:r w:rsidRPr="0046379B">
        <w:rPr>
          <w:rFonts w:ascii="Times New Roman" w:hAnsi="Times New Roman"/>
          <w:color w:val="181818"/>
          <w:spacing w:val="-13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transmisión</w:t>
      </w:r>
      <w:r w:rsidRPr="0046379B">
        <w:rPr>
          <w:rFonts w:ascii="Times New Roman" w:hAnsi="Times New Roman"/>
          <w:color w:val="181818"/>
          <w:spacing w:val="-2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cubrirán</w:t>
      </w:r>
      <w:r w:rsidRPr="0046379B">
        <w:rPr>
          <w:rFonts w:ascii="Times New Roman" w:hAnsi="Times New Roman"/>
          <w:color w:val="181818"/>
          <w:spacing w:val="-10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los</w:t>
      </w:r>
      <w:r w:rsidRPr="0046379B">
        <w:rPr>
          <w:rFonts w:ascii="Times New Roman" w:hAnsi="Times New Roman"/>
          <w:color w:val="181818"/>
          <w:spacing w:val="-10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costos</w:t>
      </w:r>
      <w:r w:rsidRPr="0046379B">
        <w:rPr>
          <w:rFonts w:ascii="Times New Roman" w:hAnsi="Times New Roman"/>
          <w:color w:val="181818"/>
          <w:spacing w:val="-8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de</w:t>
      </w:r>
      <w:r w:rsidRPr="0046379B">
        <w:rPr>
          <w:rFonts w:ascii="Times New Roman" w:hAnsi="Times New Roman"/>
          <w:color w:val="181818"/>
          <w:spacing w:val="-14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administración,</w:t>
      </w:r>
      <w:r w:rsidRPr="0046379B">
        <w:rPr>
          <w:rFonts w:ascii="Times New Roman" w:hAnsi="Times New Roman"/>
          <w:color w:val="181818"/>
          <w:spacing w:val="37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inversión, mantenimiento y</w:t>
      </w:r>
      <w:r w:rsidRPr="0046379B">
        <w:rPr>
          <w:rFonts w:ascii="Times New Roman" w:hAnsi="Times New Roman"/>
          <w:color w:val="181818"/>
          <w:spacing w:val="-15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operación, y debe permitir que la empresa de transmisión obtenga una tasa de rentabilidad razonable sobre sus activos fijos.</w:t>
      </w:r>
    </w:p>
    <w:p w14:paraId="2973DA50" w14:textId="77777777" w:rsidR="0046379B" w:rsidRPr="0046379B" w:rsidRDefault="0046379B" w:rsidP="0046379B">
      <w:pPr>
        <w:pStyle w:val="Textoindependiente"/>
        <w:spacing w:before="3"/>
      </w:pPr>
    </w:p>
    <w:p w14:paraId="5C8B0A8C" w14:textId="77777777" w:rsidR="0046379B" w:rsidRPr="0046379B" w:rsidRDefault="0046379B" w:rsidP="0046379B">
      <w:pPr>
        <w:pStyle w:val="Prrafodelista"/>
        <w:widowControl w:val="0"/>
        <w:numPr>
          <w:ilvl w:val="1"/>
          <w:numId w:val="36"/>
        </w:numPr>
        <w:tabs>
          <w:tab w:val="left" w:pos="789"/>
        </w:tabs>
        <w:autoSpaceDE w:val="0"/>
        <w:autoSpaceDN w:val="0"/>
        <w:spacing w:after="0" w:line="240" w:lineRule="auto"/>
        <w:ind w:left="66" w:right="32" w:firstLine="3"/>
        <w:contextualSpacing w:val="0"/>
        <w:jc w:val="both"/>
        <w:rPr>
          <w:rFonts w:ascii="Times New Roman" w:hAnsi="Times New Roman"/>
          <w:color w:val="181818"/>
          <w:sz w:val="24"/>
        </w:rPr>
      </w:pPr>
      <w:r w:rsidRPr="0046379B">
        <w:rPr>
          <w:rFonts w:ascii="Times New Roman" w:hAnsi="Times New Roman"/>
          <w:color w:val="181818"/>
          <w:sz w:val="24"/>
        </w:rPr>
        <w:t>La Ley, sin embargo, no da una guía específica en cuanto a las tasas apropiadas de depreciación, más allá de la declaración de que las tarifas deben cubrir los costos de un operador eficiente.</w:t>
      </w:r>
      <w:r w:rsidRPr="0046379B">
        <w:rPr>
          <w:rFonts w:ascii="Times New Roman" w:hAnsi="Times New Roman"/>
          <w:color w:val="181818"/>
          <w:spacing w:val="40"/>
          <w:sz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</w:rPr>
        <w:t>El ERSP ha examinado las tasas de la depreciación utilizadas por empresas de electricidad en una variedad de mercados, y considera aceptable que las empresas eléctricas utilicen tasas de depreciación dentro de los rangos de depreciación que se indican para diferentes grupos de activos, a saber:</w:t>
      </w:r>
    </w:p>
    <w:p w14:paraId="5D2094BE" w14:textId="77777777" w:rsidR="0046379B" w:rsidRPr="0046379B" w:rsidRDefault="0046379B" w:rsidP="0046379B">
      <w:pPr>
        <w:pStyle w:val="Textoindependiente"/>
        <w:spacing w:before="55" w:after="1"/>
        <w:rPr>
          <w:sz w:val="20"/>
        </w:rPr>
      </w:pPr>
    </w:p>
    <w:tbl>
      <w:tblPr>
        <w:tblStyle w:val="TableNormal"/>
        <w:tblW w:w="0" w:type="auto"/>
        <w:tblInd w:w="1468" w:type="dxa"/>
        <w:tblLayout w:type="fixed"/>
        <w:tblLook w:val="01E0" w:firstRow="1" w:lastRow="1" w:firstColumn="1" w:lastColumn="1" w:noHBand="0" w:noVBand="0"/>
      </w:tblPr>
      <w:tblGrid>
        <w:gridCol w:w="4409"/>
        <w:gridCol w:w="1317"/>
        <w:gridCol w:w="509"/>
        <w:gridCol w:w="811"/>
      </w:tblGrid>
      <w:tr w:rsidR="0046379B" w:rsidRPr="0046379B" w14:paraId="746E1A33" w14:textId="77777777" w:rsidTr="00F261E2">
        <w:trPr>
          <w:trHeight w:val="274"/>
        </w:trPr>
        <w:tc>
          <w:tcPr>
            <w:tcW w:w="4409" w:type="dxa"/>
          </w:tcPr>
          <w:p w14:paraId="45F72ED7" w14:textId="77777777" w:rsidR="0046379B" w:rsidRPr="0046379B" w:rsidRDefault="0046379B" w:rsidP="00F261E2">
            <w:pPr>
              <w:pStyle w:val="TableParagraph"/>
              <w:spacing w:line="255" w:lineRule="exact"/>
              <w:ind w:left="5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Planta</w:t>
            </w:r>
            <w:r w:rsidRPr="0046379B">
              <w:rPr>
                <w:rFonts w:ascii="Times New Roman" w:hAnsi="Times New Roman" w:cs="Times New Roman"/>
                <w:color w:val="181818"/>
                <w:spacing w:val="3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Transmisión</w:t>
            </w:r>
          </w:p>
        </w:tc>
        <w:tc>
          <w:tcPr>
            <w:tcW w:w="1317" w:type="dxa"/>
          </w:tcPr>
          <w:p w14:paraId="36CCC493" w14:textId="77777777" w:rsidR="0046379B" w:rsidRPr="0046379B" w:rsidRDefault="0046379B" w:rsidP="00F261E2">
            <w:pPr>
              <w:pStyle w:val="TableParagraph"/>
              <w:spacing w:line="255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</w:rPr>
              <w:t>de3%</w:t>
            </w:r>
          </w:p>
        </w:tc>
        <w:tc>
          <w:tcPr>
            <w:tcW w:w="509" w:type="dxa"/>
          </w:tcPr>
          <w:p w14:paraId="689E0667" w14:textId="77777777" w:rsidR="0046379B" w:rsidRPr="0046379B" w:rsidRDefault="0046379B" w:rsidP="00F261E2">
            <w:pPr>
              <w:pStyle w:val="TableParagraph"/>
              <w:spacing w:line="255" w:lineRule="exact"/>
              <w:ind w:left="116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</w:rPr>
              <w:t>a</w:t>
            </w:r>
          </w:p>
        </w:tc>
        <w:tc>
          <w:tcPr>
            <w:tcW w:w="811" w:type="dxa"/>
          </w:tcPr>
          <w:p w14:paraId="116896CE" w14:textId="77777777" w:rsidR="0046379B" w:rsidRPr="0046379B" w:rsidRDefault="0046379B" w:rsidP="00F261E2">
            <w:pPr>
              <w:pStyle w:val="TableParagraph"/>
              <w:spacing w:line="255" w:lineRule="exact"/>
              <w:ind w:left="14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</w:rPr>
              <w:t>4.0%</w:t>
            </w:r>
          </w:p>
        </w:tc>
      </w:tr>
      <w:tr w:rsidR="0046379B" w:rsidRPr="0046379B" w14:paraId="3CEEEF33" w14:textId="77777777" w:rsidTr="00F261E2">
        <w:trPr>
          <w:trHeight w:val="278"/>
        </w:trPr>
        <w:tc>
          <w:tcPr>
            <w:tcW w:w="4409" w:type="dxa"/>
          </w:tcPr>
          <w:p w14:paraId="3EF00DAA" w14:textId="77777777" w:rsidR="0046379B" w:rsidRPr="0046379B" w:rsidRDefault="0046379B" w:rsidP="00F261E2">
            <w:pPr>
              <w:pStyle w:val="TableParagraph"/>
              <w:spacing w:line="258" w:lineRule="exact"/>
              <w:ind w:left="5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Planta</w:t>
            </w:r>
            <w:r w:rsidRPr="0046379B">
              <w:rPr>
                <w:rFonts w:ascii="Times New Roman" w:hAnsi="Times New Roman" w:cs="Times New Roman"/>
                <w:color w:val="181818"/>
                <w:spacing w:val="3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Distribución</w:t>
            </w:r>
          </w:p>
        </w:tc>
        <w:tc>
          <w:tcPr>
            <w:tcW w:w="1317" w:type="dxa"/>
          </w:tcPr>
          <w:p w14:paraId="1A490568" w14:textId="77777777" w:rsidR="0046379B" w:rsidRPr="0046379B" w:rsidRDefault="0046379B" w:rsidP="00F261E2">
            <w:pPr>
              <w:pStyle w:val="TableParagraph"/>
              <w:spacing w:line="258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</w:rPr>
              <w:t>de3%</w:t>
            </w:r>
          </w:p>
        </w:tc>
        <w:tc>
          <w:tcPr>
            <w:tcW w:w="509" w:type="dxa"/>
          </w:tcPr>
          <w:p w14:paraId="7E6127AA" w14:textId="77777777" w:rsidR="0046379B" w:rsidRPr="0046379B" w:rsidRDefault="0046379B" w:rsidP="00F261E2">
            <w:pPr>
              <w:pStyle w:val="TableParagraph"/>
              <w:spacing w:line="258" w:lineRule="exact"/>
              <w:ind w:lef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05"/>
                <w:sz w:val="24"/>
              </w:rPr>
              <w:t>a</w:t>
            </w:r>
          </w:p>
        </w:tc>
        <w:tc>
          <w:tcPr>
            <w:tcW w:w="811" w:type="dxa"/>
          </w:tcPr>
          <w:p w14:paraId="703BB07F" w14:textId="77777777" w:rsidR="0046379B" w:rsidRPr="0046379B" w:rsidRDefault="0046379B" w:rsidP="00F261E2">
            <w:pPr>
              <w:pStyle w:val="TableParagraph"/>
              <w:spacing w:line="258" w:lineRule="exact"/>
              <w:ind w:left="14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</w:rPr>
              <w:t>3.5%</w:t>
            </w:r>
          </w:p>
        </w:tc>
      </w:tr>
      <w:tr w:rsidR="0046379B" w:rsidRPr="0046379B" w14:paraId="2CFEB655" w14:textId="77777777" w:rsidTr="00F261E2">
        <w:trPr>
          <w:trHeight w:val="263"/>
        </w:trPr>
        <w:tc>
          <w:tcPr>
            <w:tcW w:w="4409" w:type="dxa"/>
          </w:tcPr>
          <w:p w14:paraId="355B4322" w14:textId="77777777" w:rsidR="0046379B" w:rsidRPr="0046379B" w:rsidRDefault="0046379B" w:rsidP="00F261E2">
            <w:pPr>
              <w:pStyle w:val="TableParagraph"/>
              <w:spacing w:line="243" w:lineRule="exact"/>
              <w:ind w:left="50"/>
              <w:rPr>
                <w:rFonts w:ascii="Times New Roman" w:hAnsi="Times New Roman" w:cs="Times New Roman"/>
                <w:i/>
                <w:sz w:val="23"/>
              </w:rPr>
            </w:pPr>
            <w:r w:rsidRPr="0046379B">
              <w:rPr>
                <w:rFonts w:ascii="Times New Roman" w:hAnsi="Times New Roman" w:cs="Times New Roman"/>
                <w:i/>
                <w:color w:val="181818"/>
                <w:w w:val="105"/>
                <w:sz w:val="23"/>
              </w:rPr>
              <w:t>Con</w:t>
            </w:r>
            <w:r w:rsidRPr="0046379B">
              <w:rPr>
                <w:rFonts w:ascii="Times New Roman" w:hAnsi="Times New Roman" w:cs="Times New Roman"/>
                <w:i/>
                <w:color w:val="181818"/>
                <w:spacing w:val="-8"/>
                <w:w w:val="105"/>
                <w:sz w:val="23"/>
              </w:rPr>
              <w:t xml:space="preserve"> </w:t>
            </w:r>
            <w:r w:rsidRPr="0046379B">
              <w:rPr>
                <w:rFonts w:ascii="Times New Roman" w:hAnsi="Times New Roman" w:cs="Times New Roman"/>
                <w:i/>
                <w:color w:val="181818"/>
                <w:w w:val="105"/>
                <w:sz w:val="23"/>
              </w:rPr>
              <w:t>excepción</w:t>
            </w:r>
            <w:r w:rsidRPr="0046379B">
              <w:rPr>
                <w:rFonts w:ascii="Times New Roman" w:hAnsi="Times New Roman" w:cs="Times New Roman"/>
                <w:i/>
                <w:color w:val="181818"/>
                <w:spacing w:val="2"/>
                <w:w w:val="105"/>
                <w:sz w:val="23"/>
              </w:rPr>
              <w:t xml:space="preserve"> </w:t>
            </w:r>
            <w:r w:rsidRPr="0046379B">
              <w:rPr>
                <w:rFonts w:ascii="Times New Roman" w:hAnsi="Times New Roman" w:cs="Times New Roman"/>
                <w:i/>
                <w:color w:val="181818"/>
                <w:spacing w:val="-5"/>
                <w:w w:val="105"/>
                <w:sz w:val="23"/>
              </w:rPr>
              <w:t>de:</w:t>
            </w:r>
          </w:p>
        </w:tc>
        <w:tc>
          <w:tcPr>
            <w:tcW w:w="1317" w:type="dxa"/>
          </w:tcPr>
          <w:p w14:paraId="092B2D65" w14:textId="77777777" w:rsidR="0046379B" w:rsidRPr="0046379B" w:rsidRDefault="0046379B" w:rsidP="00F261E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9" w:type="dxa"/>
          </w:tcPr>
          <w:p w14:paraId="58793E74" w14:textId="77777777" w:rsidR="0046379B" w:rsidRPr="0046379B" w:rsidRDefault="0046379B" w:rsidP="00F261E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1" w:type="dxa"/>
          </w:tcPr>
          <w:p w14:paraId="3E5DBBE9" w14:textId="77777777" w:rsidR="0046379B" w:rsidRPr="0046379B" w:rsidRDefault="0046379B" w:rsidP="00F261E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6379B" w:rsidRPr="0046379B" w14:paraId="4A6D1D52" w14:textId="77777777" w:rsidTr="00F261E2">
        <w:trPr>
          <w:trHeight w:val="277"/>
        </w:trPr>
        <w:tc>
          <w:tcPr>
            <w:tcW w:w="4409" w:type="dxa"/>
          </w:tcPr>
          <w:p w14:paraId="42A5A8CE" w14:textId="77777777" w:rsidR="0046379B" w:rsidRPr="0046379B" w:rsidRDefault="0046379B" w:rsidP="00F261E2">
            <w:pPr>
              <w:pStyle w:val="TableParagraph"/>
              <w:spacing w:line="257" w:lineRule="exact"/>
              <w:ind w:left="34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Medidores</w:t>
            </w:r>
            <w:r w:rsidRPr="0046379B">
              <w:rPr>
                <w:rFonts w:ascii="Times New Roman" w:hAnsi="Times New Roman" w:cs="Times New Roman"/>
                <w:color w:val="181818"/>
                <w:spacing w:val="5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Consumidores</w:t>
            </w:r>
          </w:p>
        </w:tc>
        <w:tc>
          <w:tcPr>
            <w:tcW w:w="1317" w:type="dxa"/>
          </w:tcPr>
          <w:p w14:paraId="6849BD14" w14:textId="77777777" w:rsidR="0046379B" w:rsidRPr="0046379B" w:rsidRDefault="0046379B" w:rsidP="00F261E2">
            <w:pPr>
              <w:pStyle w:val="TableParagraph"/>
              <w:spacing w:line="257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3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3.33%</w:t>
            </w:r>
          </w:p>
        </w:tc>
        <w:tc>
          <w:tcPr>
            <w:tcW w:w="509" w:type="dxa"/>
          </w:tcPr>
          <w:p w14:paraId="6FE784B9" w14:textId="77777777" w:rsidR="0046379B" w:rsidRPr="0046379B" w:rsidRDefault="0046379B" w:rsidP="00F261E2">
            <w:pPr>
              <w:pStyle w:val="TableParagraph"/>
              <w:spacing w:line="257" w:lineRule="exact"/>
              <w:ind w:left="116"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</w:rPr>
              <w:t>a</w:t>
            </w:r>
          </w:p>
        </w:tc>
        <w:tc>
          <w:tcPr>
            <w:tcW w:w="811" w:type="dxa"/>
          </w:tcPr>
          <w:p w14:paraId="1FDBB2F5" w14:textId="77777777" w:rsidR="0046379B" w:rsidRPr="0046379B" w:rsidRDefault="0046379B" w:rsidP="00F261E2">
            <w:pPr>
              <w:pStyle w:val="TableParagraph"/>
              <w:spacing w:line="257" w:lineRule="exact"/>
              <w:ind w:left="14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7%</w:t>
            </w:r>
          </w:p>
        </w:tc>
      </w:tr>
      <w:tr w:rsidR="0046379B" w:rsidRPr="0046379B" w14:paraId="651F15D5" w14:textId="77777777" w:rsidTr="00F261E2">
        <w:trPr>
          <w:trHeight w:val="272"/>
        </w:trPr>
        <w:tc>
          <w:tcPr>
            <w:tcW w:w="4409" w:type="dxa"/>
          </w:tcPr>
          <w:p w14:paraId="570AB518" w14:textId="77777777" w:rsidR="0046379B" w:rsidRPr="0046379B" w:rsidRDefault="0046379B" w:rsidP="00F261E2">
            <w:pPr>
              <w:pStyle w:val="TableParagraph"/>
              <w:spacing w:line="252" w:lineRule="exact"/>
              <w:ind w:left="344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-1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Alumbrado</w:t>
            </w:r>
            <w:r w:rsidRPr="0046379B">
              <w:rPr>
                <w:rFonts w:ascii="Times New Roman" w:hAnsi="Times New Roman" w:cs="Times New Roman"/>
                <w:color w:val="181818"/>
                <w:spacing w:val="4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Público</w:t>
            </w:r>
          </w:p>
        </w:tc>
        <w:tc>
          <w:tcPr>
            <w:tcW w:w="1317" w:type="dxa"/>
          </w:tcPr>
          <w:p w14:paraId="50D23F8C" w14:textId="77777777" w:rsidR="0046379B" w:rsidRPr="0046379B" w:rsidRDefault="0046379B" w:rsidP="00F261E2">
            <w:pPr>
              <w:pStyle w:val="TableParagraph"/>
              <w:spacing w:line="252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 xml:space="preserve"> 3.33%</w:t>
            </w:r>
          </w:p>
        </w:tc>
        <w:tc>
          <w:tcPr>
            <w:tcW w:w="509" w:type="dxa"/>
          </w:tcPr>
          <w:p w14:paraId="2CDCB1EE" w14:textId="77777777" w:rsidR="0046379B" w:rsidRPr="0046379B" w:rsidRDefault="0046379B" w:rsidP="00F261E2">
            <w:pPr>
              <w:pStyle w:val="TableParagraph"/>
              <w:spacing w:line="252" w:lineRule="exact"/>
              <w:ind w:left="116" w:right="7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</w:rPr>
              <w:t>a</w:t>
            </w:r>
          </w:p>
        </w:tc>
        <w:tc>
          <w:tcPr>
            <w:tcW w:w="811" w:type="dxa"/>
          </w:tcPr>
          <w:p w14:paraId="29A2C9A9" w14:textId="77777777" w:rsidR="0046379B" w:rsidRPr="0046379B" w:rsidRDefault="0046379B" w:rsidP="00F261E2">
            <w:pPr>
              <w:pStyle w:val="TableParagraph"/>
              <w:spacing w:line="252" w:lineRule="exact"/>
              <w:ind w:left="145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7%</w:t>
            </w:r>
          </w:p>
        </w:tc>
      </w:tr>
      <w:tr w:rsidR="0046379B" w:rsidRPr="0046379B" w14:paraId="6D0F5D27" w14:textId="77777777" w:rsidTr="00F261E2">
        <w:trPr>
          <w:trHeight w:val="553"/>
        </w:trPr>
        <w:tc>
          <w:tcPr>
            <w:tcW w:w="4409" w:type="dxa"/>
          </w:tcPr>
          <w:p w14:paraId="74958A7B" w14:textId="77777777" w:rsidR="0046379B" w:rsidRPr="0046379B" w:rsidRDefault="0046379B" w:rsidP="00F261E2">
            <w:pPr>
              <w:pStyle w:val="TableParagraph"/>
              <w:spacing w:line="269" w:lineRule="exact"/>
              <w:ind w:left="5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Planta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 xml:space="preserve"> General</w:t>
            </w:r>
          </w:p>
          <w:p w14:paraId="27EE856C" w14:textId="77777777" w:rsidR="0046379B" w:rsidRPr="0046379B" w:rsidRDefault="0046379B" w:rsidP="00F261E2">
            <w:pPr>
              <w:pStyle w:val="TableParagraph"/>
              <w:spacing w:before="2" w:line="262" w:lineRule="exact"/>
              <w:ind w:left="344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Edificios</w:t>
            </w:r>
            <w:r w:rsidRPr="0046379B">
              <w:rPr>
                <w:rFonts w:ascii="Times New Roman" w:hAnsi="Times New Roman" w:cs="Times New Roman"/>
                <w:color w:val="181818"/>
                <w:spacing w:val="2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y</w:t>
            </w:r>
            <w:r w:rsidRPr="0046379B">
              <w:rPr>
                <w:rFonts w:ascii="Times New Roman" w:hAnsi="Times New Roman" w:cs="Times New Roman"/>
                <w:color w:val="181818"/>
                <w:spacing w:val="-12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Mejoras</w:t>
            </w:r>
          </w:p>
        </w:tc>
        <w:tc>
          <w:tcPr>
            <w:tcW w:w="1317" w:type="dxa"/>
          </w:tcPr>
          <w:p w14:paraId="04815A14" w14:textId="77777777" w:rsidR="0046379B" w:rsidRPr="0046379B" w:rsidRDefault="0046379B" w:rsidP="00F261E2">
            <w:pPr>
              <w:pStyle w:val="TableParagraph"/>
              <w:spacing w:before="271" w:line="262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</w:rPr>
              <w:t>de2%</w:t>
            </w:r>
          </w:p>
        </w:tc>
        <w:tc>
          <w:tcPr>
            <w:tcW w:w="509" w:type="dxa"/>
          </w:tcPr>
          <w:p w14:paraId="71695C92" w14:textId="77777777" w:rsidR="0046379B" w:rsidRPr="0046379B" w:rsidRDefault="0046379B" w:rsidP="00F261E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114CCA" w14:textId="77777777" w:rsidR="0046379B" w:rsidRPr="0046379B" w:rsidRDefault="0046379B" w:rsidP="00F261E2">
            <w:pPr>
              <w:pStyle w:val="TableParagraph"/>
              <w:spacing w:line="258" w:lineRule="exact"/>
              <w:ind w:lef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05"/>
                <w:sz w:val="24"/>
              </w:rPr>
              <w:t>a</w:t>
            </w:r>
          </w:p>
        </w:tc>
        <w:tc>
          <w:tcPr>
            <w:tcW w:w="811" w:type="dxa"/>
          </w:tcPr>
          <w:p w14:paraId="1CBBD60C" w14:textId="77777777" w:rsidR="0046379B" w:rsidRPr="0046379B" w:rsidRDefault="0046379B" w:rsidP="00F261E2">
            <w:pPr>
              <w:pStyle w:val="TableParagraph"/>
              <w:spacing w:before="271" w:line="262" w:lineRule="exact"/>
              <w:ind w:left="145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</w:rPr>
              <w:t>3.5%</w:t>
            </w:r>
          </w:p>
        </w:tc>
      </w:tr>
      <w:tr w:rsidR="0046379B" w:rsidRPr="0046379B" w14:paraId="1C07D734" w14:textId="77777777" w:rsidTr="00F261E2">
        <w:trPr>
          <w:trHeight w:val="271"/>
        </w:trPr>
        <w:tc>
          <w:tcPr>
            <w:tcW w:w="4409" w:type="dxa"/>
          </w:tcPr>
          <w:p w14:paraId="0175965C" w14:textId="77777777" w:rsidR="0046379B" w:rsidRPr="0046379B" w:rsidRDefault="0046379B" w:rsidP="00F261E2">
            <w:pPr>
              <w:pStyle w:val="TableParagraph"/>
              <w:spacing w:line="251" w:lineRule="exact"/>
              <w:ind w:left="345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Mobiliario</w:t>
            </w:r>
            <w:r w:rsidRPr="0046379B">
              <w:rPr>
                <w:rFonts w:ascii="Times New Roman" w:hAnsi="Times New Roman" w:cs="Times New Roman"/>
                <w:color w:val="181818"/>
                <w:spacing w:val="8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y</w:t>
            </w:r>
            <w:r w:rsidRPr="0046379B">
              <w:rPr>
                <w:rFonts w:ascii="Times New Roman" w:hAnsi="Times New Roman" w:cs="Times New Roman"/>
                <w:color w:val="181818"/>
                <w:spacing w:val="-9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1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Oficina</w:t>
            </w:r>
            <w:r w:rsidRPr="0046379B">
              <w:rPr>
                <w:rFonts w:ascii="Times New Roman" w:hAnsi="Times New Roman" w:cs="Times New Roman"/>
                <w:color w:val="181818"/>
                <w:spacing w:val="-3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corriente</w:t>
            </w:r>
          </w:p>
        </w:tc>
        <w:tc>
          <w:tcPr>
            <w:tcW w:w="1317" w:type="dxa"/>
          </w:tcPr>
          <w:p w14:paraId="1715FE33" w14:textId="77777777" w:rsidR="0046379B" w:rsidRPr="0046379B" w:rsidRDefault="0046379B" w:rsidP="00F261E2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1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10%</w:t>
            </w:r>
          </w:p>
        </w:tc>
        <w:tc>
          <w:tcPr>
            <w:tcW w:w="509" w:type="dxa"/>
          </w:tcPr>
          <w:p w14:paraId="41C5958A" w14:textId="77777777" w:rsidR="0046379B" w:rsidRPr="0046379B" w:rsidRDefault="0046379B" w:rsidP="00F261E2">
            <w:pPr>
              <w:pStyle w:val="TableParagraph"/>
              <w:spacing w:line="251" w:lineRule="exact"/>
              <w:ind w:left="116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</w:rPr>
              <w:t>a</w:t>
            </w:r>
          </w:p>
        </w:tc>
        <w:tc>
          <w:tcPr>
            <w:tcW w:w="811" w:type="dxa"/>
          </w:tcPr>
          <w:p w14:paraId="54069826" w14:textId="77777777" w:rsidR="0046379B" w:rsidRPr="0046379B" w:rsidRDefault="0046379B" w:rsidP="00F261E2">
            <w:pPr>
              <w:pStyle w:val="TableParagraph"/>
              <w:spacing w:line="251" w:lineRule="exact"/>
              <w:ind w:left="139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20%</w:t>
            </w:r>
          </w:p>
        </w:tc>
      </w:tr>
      <w:tr w:rsidR="0046379B" w:rsidRPr="0046379B" w14:paraId="102E4B20" w14:textId="77777777" w:rsidTr="00F261E2">
        <w:trPr>
          <w:trHeight w:val="271"/>
        </w:trPr>
        <w:tc>
          <w:tcPr>
            <w:tcW w:w="4409" w:type="dxa"/>
          </w:tcPr>
          <w:p w14:paraId="73D7A0DB" w14:textId="77777777" w:rsidR="0046379B" w:rsidRPr="0046379B" w:rsidRDefault="0046379B" w:rsidP="00F261E2">
            <w:pPr>
              <w:pStyle w:val="TableParagraph"/>
              <w:spacing w:line="251" w:lineRule="exact"/>
              <w:ind w:left="344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7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6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Computación</w:t>
            </w:r>
          </w:p>
        </w:tc>
        <w:tc>
          <w:tcPr>
            <w:tcW w:w="1317" w:type="dxa"/>
          </w:tcPr>
          <w:p w14:paraId="3242EFE4" w14:textId="77777777" w:rsidR="0046379B" w:rsidRPr="0046379B" w:rsidRDefault="0046379B" w:rsidP="00F261E2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</w:rPr>
              <w:t>de25%</w:t>
            </w:r>
          </w:p>
        </w:tc>
        <w:tc>
          <w:tcPr>
            <w:tcW w:w="509" w:type="dxa"/>
          </w:tcPr>
          <w:p w14:paraId="4CF9BAE5" w14:textId="77777777" w:rsidR="0046379B" w:rsidRPr="0046379B" w:rsidRDefault="0046379B" w:rsidP="00F261E2">
            <w:pPr>
              <w:pStyle w:val="TableParagraph"/>
              <w:spacing w:line="251" w:lineRule="exact"/>
              <w:ind w:lef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05"/>
                <w:sz w:val="24"/>
              </w:rPr>
              <w:t>a</w:t>
            </w:r>
          </w:p>
        </w:tc>
        <w:tc>
          <w:tcPr>
            <w:tcW w:w="811" w:type="dxa"/>
          </w:tcPr>
          <w:p w14:paraId="2383BE75" w14:textId="77777777" w:rsidR="0046379B" w:rsidRPr="0046379B" w:rsidRDefault="0046379B" w:rsidP="00F261E2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30%</w:t>
            </w:r>
          </w:p>
        </w:tc>
      </w:tr>
      <w:tr w:rsidR="0046379B" w:rsidRPr="0046379B" w14:paraId="64F940F6" w14:textId="77777777" w:rsidTr="00F261E2">
        <w:trPr>
          <w:trHeight w:val="276"/>
        </w:trPr>
        <w:tc>
          <w:tcPr>
            <w:tcW w:w="4409" w:type="dxa"/>
          </w:tcPr>
          <w:p w14:paraId="5B04BC14" w14:textId="77777777" w:rsidR="0046379B" w:rsidRPr="0046379B" w:rsidRDefault="0046379B" w:rsidP="00F261E2">
            <w:pPr>
              <w:pStyle w:val="TableParagraph"/>
              <w:spacing w:line="256" w:lineRule="exact"/>
              <w:ind w:left="339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7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Transporte</w:t>
            </w:r>
          </w:p>
        </w:tc>
        <w:tc>
          <w:tcPr>
            <w:tcW w:w="1317" w:type="dxa"/>
          </w:tcPr>
          <w:p w14:paraId="5FB0209B" w14:textId="77777777" w:rsidR="0046379B" w:rsidRPr="0046379B" w:rsidRDefault="0046379B" w:rsidP="00F261E2">
            <w:pPr>
              <w:pStyle w:val="TableParagraph"/>
              <w:spacing w:line="256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</w:rPr>
              <w:t>de20%</w:t>
            </w:r>
          </w:p>
        </w:tc>
        <w:tc>
          <w:tcPr>
            <w:tcW w:w="509" w:type="dxa"/>
          </w:tcPr>
          <w:p w14:paraId="02DFD63E" w14:textId="77777777" w:rsidR="0046379B" w:rsidRPr="0046379B" w:rsidRDefault="0046379B" w:rsidP="00F261E2">
            <w:pPr>
              <w:pStyle w:val="TableParagraph"/>
              <w:spacing w:line="256" w:lineRule="exact"/>
              <w:ind w:left="116" w:right="6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</w:rPr>
              <w:t>a</w:t>
            </w:r>
          </w:p>
        </w:tc>
        <w:tc>
          <w:tcPr>
            <w:tcW w:w="811" w:type="dxa"/>
          </w:tcPr>
          <w:p w14:paraId="602ACCA2" w14:textId="77777777" w:rsidR="0046379B" w:rsidRPr="0046379B" w:rsidRDefault="0046379B" w:rsidP="00F261E2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40%</w:t>
            </w:r>
          </w:p>
        </w:tc>
      </w:tr>
      <w:tr w:rsidR="0046379B" w:rsidRPr="0046379B" w14:paraId="23A04CD2" w14:textId="77777777" w:rsidTr="00F261E2">
        <w:trPr>
          <w:trHeight w:val="276"/>
        </w:trPr>
        <w:tc>
          <w:tcPr>
            <w:tcW w:w="4409" w:type="dxa"/>
          </w:tcPr>
          <w:p w14:paraId="493E139B" w14:textId="77777777" w:rsidR="0046379B" w:rsidRPr="0046379B" w:rsidRDefault="0046379B" w:rsidP="00F261E2">
            <w:pPr>
              <w:pStyle w:val="TableParagraph"/>
              <w:spacing w:line="256" w:lineRule="exact"/>
              <w:ind w:left="342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Instalaciones</w:t>
            </w:r>
            <w:r w:rsidRPr="0046379B">
              <w:rPr>
                <w:rFonts w:ascii="Times New Roman" w:hAnsi="Times New Roman" w:cs="Times New Roman"/>
                <w:color w:val="181818"/>
                <w:spacing w:val="12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y</w:t>
            </w:r>
            <w:r w:rsidRPr="0046379B">
              <w:rPr>
                <w:rFonts w:ascii="Times New Roman" w:hAnsi="Times New Roman" w:cs="Times New Roman"/>
                <w:color w:val="181818"/>
                <w:spacing w:val="-9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-1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11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Talleres</w:t>
            </w:r>
          </w:p>
        </w:tc>
        <w:tc>
          <w:tcPr>
            <w:tcW w:w="1317" w:type="dxa"/>
          </w:tcPr>
          <w:p w14:paraId="6D82ECE9" w14:textId="77777777" w:rsidR="0046379B" w:rsidRPr="0046379B" w:rsidRDefault="0046379B" w:rsidP="00F261E2">
            <w:pPr>
              <w:pStyle w:val="TableParagraph"/>
              <w:spacing w:line="256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</w:rPr>
              <w:t>de2.5%</w:t>
            </w:r>
          </w:p>
        </w:tc>
        <w:tc>
          <w:tcPr>
            <w:tcW w:w="509" w:type="dxa"/>
          </w:tcPr>
          <w:p w14:paraId="52C78B0C" w14:textId="77777777" w:rsidR="0046379B" w:rsidRPr="0046379B" w:rsidRDefault="0046379B" w:rsidP="00F261E2">
            <w:pPr>
              <w:pStyle w:val="TableParagraph"/>
              <w:spacing w:line="256" w:lineRule="exact"/>
              <w:ind w:left="116" w:right="7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</w:rPr>
              <w:t>a</w:t>
            </w:r>
          </w:p>
        </w:tc>
        <w:tc>
          <w:tcPr>
            <w:tcW w:w="811" w:type="dxa"/>
          </w:tcPr>
          <w:p w14:paraId="4C2E347C" w14:textId="77777777" w:rsidR="0046379B" w:rsidRPr="0046379B" w:rsidRDefault="0046379B" w:rsidP="00F261E2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12.5%</w:t>
            </w:r>
          </w:p>
        </w:tc>
      </w:tr>
      <w:tr w:rsidR="0046379B" w:rsidRPr="0046379B" w14:paraId="269639BD" w14:textId="77777777" w:rsidTr="00F261E2">
        <w:trPr>
          <w:trHeight w:val="271"/>
        </w:trPr>
        <w:tc>
          <w:tcPr>
            <w:tcW w:w="4409" w:type="dxa"/>
          </w:tcPr>
          <w:p w14:paraId="57AFCA9C" w14:textId="77777777" w:rsidR="0046379B" w:rsidRPr="0046379B" w:rsidRDefault="0046379B" w:rsidP="00F261E2">
            <w:pPr>
              <w:pStyle w:val="TableParagraph"/>
              <w:spacing w:line="251" w:lineRule="exact"/>
              <w:ind w:left="338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Instalaciones</w:t>
            </w:r>
            <w:r w:rsidRPr="0046379B">
              <w:rPr>
                <w:rFonts w:ascii="Times New Roman" w:hAnsi="Times New Roman" w:cs="Times New Roman"/>
                <w:color w:val="181818"/>
                <w:spacing w:val="20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y</w:t>
            </w: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14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Bodega</w:t>
            </w:r>
          </w:p>
        </w:tc>
        <w:tc>
          <w:tcPr>
            <w:tcW w:w="1317" w:type="dxa"/>
          </w:tcPr>
          <w:p w14:paraId="0DFCB6F7" w14:textId="77777777" w:rsidR="0046379B" w:rsidRPr="0046379B" w:rsidRDefault="0046379B" w:rsidP="00F261E2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</w:rPr>
              <w:t>de4%</w:t>
            </w:r>
          </w:p>
        </w:tc>
        <w:tc>
          <w:tcPr>
            <w:tcW w:w="509" w:type="dxa"/>
          </w:tcPr>
          <w:p w14:paraId="3303D19C" w14:textId="77777777" w:rsidR="0046379B" w:rsidRPr="0046379B" w:rsidRDefault="0046379B" w:rsidP="00F261E2">
            <w:pPr>
              <w:pStyle w:val="TableParagraph"/>
              <w:spacing w:line="251" w:lineRule="exact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</w:rPr>
              <w:t>a</w:t>
            </w:r>
          </w:p>
        </w:tc>
        <w:tc>
          <w:tcPr>
            <w:tcW w:w="811" w:type="dxa"/>
          </w:tcPr>
          <w:p w14:paraId="348D2A22" w14:textId="77777777" w:rsidR="0046379B" w:rsidRPr="0046379B" w:rsidRDefault="0046379B" w:rsidP="00F261E2">
            <w:pPr>
              <w:pStyle w:val="TableParagraph"/>
              <w:spacing w:line="251" w:lineRule="exact"/>
              <w:ind w:left="14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10%</w:t>
            </w:r>
          </w:p>
        </w:tc>
      </w:tr>
      <w:tr w:rsidR="0046379B" w:rsidRPr="0046379B" w14:paraId="2AE20356" w14:textId="77777777" w:rsidTr="00F261E2">
        <w:trPr>
          <w:trHeight w:val="273"/>
        </w:trPr>
        <w:tc>
          <w:tcPr>
            <w:tcW w:w="4409" w:type="dxa"/>
          </w:tcPr>
          <w:p w14:paraId="6C31C3E6" w14:textId="77777777" w:rsidR="0046379B" w:rsidRPr="0046379B" w:rsidRDefault="0046379B" w:rsidP="00F261E2">
            <w:pPr>
              <w:pStyle w:val="TableParagraph"/>
              <w:spacing w:line="254" w:lineRule="exact"/>
              <w:ind w:left="344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1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Mecánico</w:t>
            </w:r>
          </w:p>
        </w:tc>
        <w:tc>
          <w:tcPr>
            <w:tcW w:w="1317" w:type="dxa"/>
          </w:tcPr>
          <w:p w14:paraId="4C355041" w14:textId="77777777" w:rsidR="0046379B" w:rsidRPr="0046379B" w:rsidRDefault="0046379B" w:rsidP="00F261E2">
            <w:pPr>
              <w:pStyle w:val="TableParagraph"/>
              <w:spacing w:line="254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</w:rPr>
              <w:t>de5%</w:t>
            </w:r>
          </w:p>
        </w:tc>
        <w:tc>
          <w:tcPr>
            <w:tcW w:w="509" w:type="dxa"/>
          </w:tcPr>
          <w:p w14:paraId="3454B7A3" w14:textId="77777777" w:rsidR="0046379B" w:rsidRPr="0046379B" w:rsidRDefault="0046379B" w:rsidP="00F261E2">
            <w:pPr>
              <w:pStyle w:val="TableParagraph"/>
              <w:spacing w:line="254" w:lineRule="exact"/>
              <w:ind w:left="116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</w:rPr>
              <w:t>a</w:t>
            </w:r>
          </w:p>
        </w:tc>
        <w:tc>
          <w:tcPr>
            <w:tcW w:w="811" w:type="dxa"/>
          </w:tcPr>
          <w:p w14:paraId="3115C2E1" w14:textId="77777777" w:rsidR="0046379B" w:rsidRPr="0046379B" w:rsidRDefault="0046379B" w:rsidP="00F261E2">
            <w:pPr>
              <w:pStyle w:val="TableParagraph"/>
              <w:spacing w:line="254" w:lineRule="exact"/>
              <w:ind w:left="14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12%</w:t>
            </w:r>
          </w:p>
        </w:tc>
      </w:tr>
      <w:tr w:rsidR="0046379B" w:rsidRPr="0046379B" w14:paraId="67C89D4F" w14:textId="77777777" w:rsidTr="00F261E2">
        <w:trPr>
          <w:trHeight w:val="276"/>
        </w:trPr>
        <w:tc>
          <w:tcPr>
            <w:tcW w:w="4409" w:type="dxa"/>
          </w:tcPr>
          <w:p w14:paraId="3BA6CCAA" w14:textId="77777777" w:rsidR="0046379B" w:rsidRPr="0046379B" w:rsidRDefault="0046379B" w:rsidP="00F261E2">
            <w:pPr>
              <w:pStyle w:val="TableParagraph"/>
              <w:spacing w:line="256" w:lineRule="exact"/>
              <w:ind w:left="344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lastRenderedPageBreak/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3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 xml:space="preserve"> Comunicaciones</w:t>
            </w:r>
          </w:p>
        </w:tc>
        <w:tc>
          <w:tcPr>
            <w:tcW w:w="1317" w:type="dxa"/>
          </w:tcPr>
          <w:p w14:paraId="0906681C" w14:textId="77777777" w:rsidR="0046379B" w:rsidRPr="0046379B" w:rsidRDefault="0046379B" w:rsidP="00F261E2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6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12%</w:t>
            </w:r>
          </w:p>
        </w:tc>
        <w:tc>
          <w:tcPr>
            <w:tcW w:w="509" w:type="dxa"/>
          </w:tcPr>
          <w:p w14:paraId="55D49F2F" w14:textId="77777777" w:rsidR="0046379B" w:rsidRPr="0046379B" w:rsidRDefault="0046379B" w:rsidP="00F261E2">
            <w:pPr>
              <w:pStyle w:val="TableParagraph"/>
              <w:spacing w:line="256" w:lineRule="exact"/>
              <w:ind w:left="116" w:right="5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</w:rPr>
              <w:t>a</w:t>
            </w:r>
          </w:p>
        </w:tc>
        <w:tc>
          <w:tcPr>
            <w:tcW w:w="811" w:type="dxa"/>
          </w:tcPr>
          <w:p w14:paraId="58EBC3EF" w14:textId="77777777" w:rsidR="0046379B" w:rsidRPr="0046379B" w:rsidRDefault="0046379B" w:rsidP="00F261E2">
            <w:pPr>
              <w:pStyle w:val="TableParagraph"/>
              <w:spacing w:line="256" w:lineRule="exact"/>
              <w:ind w:left="144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20%</w:t>
            </w:r>
          </w:p>
        </w:tc>
      </w:tr>
      <w:tr w:rsidR="0046379B" w:rsidRPr="0046379B" w14:paraId="582747DD" w14:textId="77777777" w:rsidTr="00F261E2">
        <w:trPr>
          <w:trHeight w:val="272"/>
        </w:trPr>
        <w:tc>
          <w:tcPr>
            <w:tcW w:w="4409" w:type="dxa"/>
          </w:tcPr>
          <w:p w14:paraId="1647D8B6" w14:textId="77777777" w:rsidR="0046379B" w:rsidRPr="0046379B" w:rsidRDefault="0046379B" w:rsidP="00F261E2">
            <w:pPr>
              <w:pStyle w:val="TableParagraph"/>
              <w:spacing w:line="252" w:lineRule="exact"/>
              <w:ind w:left="345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Otros</w:t>
            </w:r>
            <w:r w:rsidRPr="0046379B">
              <w:rPr>
                <w:rFonts w:ascii="Times New Roman" w:hAnsi="Times New Roman" w:cs="Times New Roman"/>
                <w:color w:val="181818"/>
                <w:spacing w:val="-6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Bienes</w:t>
            </w: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e</w:t>
            </w:r>
            <w:r w:rsidRPr="0046379B">
              <w:rPr>
                <w:rFonts w:ascii="Times New Roman" w:hAnsi="Times New Roman" w:cs="Times New Roman"/>
                <w:color w:val="181818"/>
                <w:spacing w:val="-12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</w:rPr>
              <w:t>Instalaciones</w:t>
            </w:r>
            <w:r w:rsidRPr="0046379B">
              <w:rPr>
                <w:rFonts w:ascii="Times New Roman" w:hAnsi="Times New Roman" w:cs="Times New Roman"/>
                <w:color w:val="181818"/>
                <w:spacing w:val="8"/>
                <w:sz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</w:rPr>
              <w:t>Generales</w:t>
            </w:r>
          </w:p>
        </w:tc>
        <w:tc>
          <w:tcPr>
            <w:tcW w:w="1317" w:type="dxa"/>
          </w:tcPr>
          <w:p w14:paraId="5D517F01" w14:textId="77777777" w:rsidR="0046379B" w:rsidRPr="0046379B" w:rsidRDefault="0046379B" w:rsidP="00F261E2">
            <w:pPr>
              <w:pStyle w:val="TableParagraph"/>
              <w:spacing w:line="252" w:lineRule="exact"/>
              <w:ind w:left="160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</w:rPr>
              <w:t>de5%</w:t>
            </w:r>
          </w:p>
        </w:tc>
        <w:tc>
          <w:tcPr>
            <w:tcW w:w="509" w:type="dxa"/>
          </w:tcPr>
          <w:p w14:paraId="1A822EBE" w14:textId="77777777" w:rsidR="0046379B" w:rsidRPr="0046379B" w:rsidRDefault="0046379B" w:rsidP="00F261E2">
            <w:pPr>
              <w:pStyle w:val="TableParagraph"/>
              <w:spacing w:line="252" w:lineRule="exact"/>
              <w:ind w:left="116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</w:rPr>
              <w:t>a</w:t>
            </w:r>
          </w:p>
        </w:tc>
        <w:tc>
          <w:tcPr>
            <w:tcW w:w="811" w:type="dxa"/>
          </w:tcPr>
          <w:p w14:paraId="0F47FFA6" w14:textId="77777777" w:rsidR="0046379B" w:rsidRPr="0046379B" w:rsidRDefault="0046379B" w:rsidP="00F261E2">
            <w:pPr>
              <w:pStyle w:val="TableParagraph"/>
              <w:spacing w:line="252" w:lineRule="exact"/>
              <w:ind w:left="141"/>
              <w:rPr>
                <w:rFonts w:ascii="Times New Roman" w:hAnsi="Times New Roman" w:cs="Times New Roman"/>
                <w:sz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</w:rPr>
              <w:t>12%</w:t>
            </w:r>
          </w:p>
        </w:tc>
      </w:tr>
    </w:tbl>
    <w:p w14:paraId="75FCCAD7" w14:textId="77777777" w:rsidR="0046379B" w:rsidRPr="0046379B" w:rsidRDefault="0046379B" w:rsidP="0046379B">
      <w:pPr>
        <w:pStyle w:val="Textoindependiente"/>
        <w:spacing w:before="3"/>
      </w:pPr>
    </w:p>
    <w:p w14:paraId="7DFE86F9" w14:textId="77777777" w:rsidR="0046379B" w:rsidRPr="0046379B" w:rsidRDefault="0046379B" w:rsidP="0046379B">
      <w:pPr>
        <w:pStyle w:val="Textoindependiente"/>
        <w:spacing w:line="237" w:lineRule="auto"/>
        <w:ind w:left="61" w:right="41" w:firstLine="4"/>
        <w:jc w:val="both"/>
      </w:pPr>
      <w:r w:rsidRPr="0046379B">
        <w:rPr>
          <w:color w:val="181818"/>
        </w:rPr>
        <w:t>Cualesquiera tasas de depreciación que apliquen las empresas eléctricas y que no estén contempladas dentro de</w:t>
      </w:r>
      <w:r w:rsidRPr="0046379B">
        <w:rPr>
          <w:color w:val="181818"/>
          <w:spacing w:val="-1"/>
        </w:rPr>
        <w:t xml:space="preserve"> </w:t>
      </w:r>
      <w:proofErr w:type="gramStart"/>
      <w:r w:rsidRPr="0046379B">
        <w:rPr>
          <w:color w:val="181818"/>
        </w:rPr>
        <w:t>éstos</w:t>
      </w:r>
      <w:proofErr w:type="gramEnd"/>
      <w:r w:rsidRPr="0046379B">
        <w:rPr>
          <w:color w:val="181818"/>
          <w:spacing w:val="-1"/>
        </w:rPr>
        <w:t xml:space="preserve"> </w:t>
      </w:r>
      <w:r w:rsidRPr="0046379B">
        <w:rPr>
          <w:color w:val="181818"/>
        </w:rPr>
        <w:t>rangos, deberán ser consultadas y</w:t>
      </w:r>
      <w:r w:rsidRPr="0046379B">
        <w:rPr>
          <w:color w:val="181818"/>
          <w:spacing w:val="-2"/>
        </w:rPr>
        <w:t xml:space="preserve"> </w:t>
      </w:r>
      <w:r w:rsidRPr="0046379B">
        <w:rPr>
          <w:color w:val="181818"/>
        </w:rPr>
        <w:t>aprobadas previamente por el ERSP. Las tablas de depreciación que las empresas estén aplicando deberán ser presentadas acompañando al informe de las cuentas regulatorias.</w:t>
      </w:r>
    </w:p>
    <w:p w14:paraId="288CFBD0" w14:textId="77777777" w:rsidR="0046379B" w:rsidRPr="0046379B" w:rsidRDefault="0046379B" w:rsidP="0046379B">
      <w:pPr>
        <w:pStyle w:val="Textoindependiente"/>
        <w:spacing w:before="5"/>
      </w:pPr>
    </w:p>
    <w:p w14:paraId="43A5300E" w14:textId="77777777" w:rsidR="0046379B" w:rsidRPr="0046379B" w:rsidRDefault="0046379B" w:rsidP="0046379B">
      <w:pPr>
        <w:pStyle w:val="Prrafodelista"/>
        <w:widowControl w:val="0"/>
        <w:numPr>
          <w:ilvl w:val="1"/>
          <w:numId w:val="36"/>
        </w:numPr>
        <w:tabs>
          <w:tab w:val="left" w:pos="789"/>
        </w:tabs>
        <w:autoSpaceDE w:val="0"/>
        <w:autoSpaceDN w:val="0"/>
        <w:spacing w:after="0" w:line="237" w:lineRule="auto"/>
        <w:ind w:left="67" w:right="34" w:firstLine="2"/>
        <w:contextualSpacing w:val="0"/>
        <w:jc w:val="both"/>
        <w:rPr>
          <w:rFonts w:ascii="Times New Roman" w:hAnsi="Times New Roman"/>
          <w:color w:val="181818"/>
          <w:sz w:val="24"/>
        </w:rPr>
      </w:pPr>
      <w:r w:rsidRPr="0046379B">
        <w:rPr>
          <w:rFonts w:ascii="Times New Roman" w:hAnsi="Times New Roman"/>
          <w:color w:val="181818"/>
          <w:sz w:val="24"/>
        </w:rPr>
        <w:t>El ERSP monitoreará las políticas de depreciación de las empresas reguladas, y de tiempo en tiempo, revisará la práctica internacional en esta área para asegurarse que las normas de las empresas sean consistentes en promover la operación eficiente.</w:t>
      </w:r>
    </w:p>
    <w:p w14:paraId="122C462C" w14:textId="77777777" w:rsidR="0046379B" w:rsidRPr="0046379B" w:rsidRDefault="0046379B" w:rsidP="005B6EC5">
      <w:pPr>
        <w:widowControl w:val="0"/>
        <w:jc w:val="both"/>
        <w:rPr>
          <w:szCs w:val="24"/>
        </w:rPr>
      </w:pPr>
    </w:p>
    <w:p w14:paraId="7A16B327" w14:textId="627718A2" w:rsidR="0046379B" w:rsidRPr="0046379B" w:rsidRDefault="0046379B" w:rsidP="0046379B">
      <w:pPr>
        <w:widowControl w:val="0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Debe decir</w:t>
      </w:r>
      <w:r w:rsidRPr="0046379B">
        <w:rPr>
          <w:b/>
          <w:bCs/>
          <w:szCs w:val="24"/>
          <w:u w:val="single"/>
        </w:rPr>
        <w:t>:</w:t>
      </w:r>
    </w:p>
    <w:p w14:paraId="53E3DCBF" w14:textId="77777777" w:rsidR="0046379B" w:rsidRPr="0046379B" w:rsidRDefault="0046379B" w:rsidP="0046379B">
      <w:pPr>
        <w:widowControl w:val="0"/>
        <w:jc w:val="both"/>
        <w:rPr>
          <w:szCs w:val="24"/>
        </w:rPr>
      </w:pPr>
    </w:p>
    <w:p w14:paraId="679875B5" w14:textId="77777777" w:rsidR="0046379B" w:rsidRPr="0046379B" w:rsidRDefault="0046379B" w:rsidP="0046379B">
      <w:pPr>
        <w:pStyle w:val="Prrafodelista"/>
        <w:widowControl w:val="0"/>
        <w:numPr>
          <w:ilvl w:val="0"/>
          <w:numId w:val="35"/>
        </w:numPr>
        <w:tabs>
          <w:tab w:val="left" w:pos="80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3"/>
        </w:rPr>
      </w:pPr>
      <w:r w:rsidRPr="0046379B">
        <w:rPr>
          <w:rFonts w:ascii="Times New Roman" w:hAnsi="Times New Roman"/>
          <w:b/>
          <w:color w:val="161616"/>
          <w:spacing w:val="-2"/>
          <w:w w:val="105"/>
          <w:sz w:val="23"/>
        </w:rPr>
        <w:t>Depreciación</w:t>
      </w:r>
    </w:p>
    <w:p w14:paraId="1C00D95C" w14:textId="49C660E3" w:rsidR="0046379B" w:rsidRPr="0046379B" w:rsidRDefault="0046379B" w:rsidP="00C10648">
      <w:pPr>
        <w:pStyle w:val="Prrafodelista"/>
        <w:widowControl w:val="0"/>
        <w:numPr>
          <w:ilvl w:val="1"/>
          <w:numId w:val="36"/>
        </w:numPr>
        <w:tabs>
          <w:tab w:val="left" w:pos="803"/>
        </w:tabs>
        <w:autoSpaceDE w:val="0"/>
        <w:autoSpaceDN w:val="0"/>
        <w:spacing w:after="0" w:line="237" w:lineRule="auto"/>
        <w:ind w:left="76" w:right="24" w:hang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379B">
        <w:rPr>
          <w:rFonts w:ascii="Times New Roman" w:hAnsi="Times New Roman"/>
          <w:color w:val="161616"/>
          <w:sz w:val="24"/>
          <w:szCs w:val="24"/>
        </w:rPr>
        <w:t xml:space="preserve">La Ley 6 dispone que las empresas reguladas recuperen los cargos de depreciación con respecto a activos involucrados en proporcionar los servicios pertinentes, sea </w:t>
      </w:r>
      <w:r w:rsidRPr="0046379B">
        <w:rPr>
          <w:rFonts w:ascii="Times New Roman" w:hAnsi="Times New Roman"/>
          <w:color w:val="EE0000"/>
          <w:sz w:val="24"/>
          <w:szCs w:val="24"/>
        </w:rPr>
        <w:t>explícita o implícitamente</w:t>
      </w:r>
      <w:r w:rsidRPr="0046379B">
        <w:rPr>
          <w:rFonts w:ascii="Times New Roman" w:hAnsi="Times New Roman"/>
          <w:color w:val="161616"/>
          <w:sz w:val="24"/>
          <w:szCs w:val="24"/>
        </w:rPr>
        <w:t>.</w:t>
      </w:r>
      <w:r w:rsidRPr="0046379B">
        <w:rPr>
          <w:rFonts w:ascii="Times New Roman" w:hAnsi="Times New Roman"/>
          <w:color w:val="161616"/>
          <w:spacing w:val="62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  <w:szCs w:val="24"/>
        </w:rPr>
        <w:t>En</w:t>
      </w:r>
      <w:r w:rsidRPr="0046379B">
        <w:rPr>
          <w:rFonts w:ascii="Times New Roman" w:hAnsi="Times New Roman"/>
          <w:color w:val="161616"/>
          <w:spacing w:val="67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  <w:szCs w:val="24"/>
        </w:rPr>
        <w:t>el</w:t>
      </w:r>
      <w:r w:rsidRPr="0046379B">
        <w:rPr>
          <w:rFonts w:ascii="Times New Roman" w:hAnsi="Times New Roman"/>
          <w:color w:val="161616"/>
          <w:spacing w:val="71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  <w:szCs w:val="24"/>
        </w:rPr>
        <w:t>caso</w:t>
      </w:r>
      <w:r w:rsidRPr="0046379B">
        <w:rPr>
          <w:rFonts w:ascii="Times New Roman" w:hAnsi="Times New Roman"/>
          <w:color w:val="161616"/>
          <w:spacing w:val="72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  <w:szCs w:val="24"/>
        </w:rPr>
        <w:t>de</w:t>
      </w:r>
      <w:r w:rsidRPr="0046379B">
        <w:rPr>
          <w:rFonts w:ascii="Times New Roman" w:hAnsi="Times New Roman"/>
          <w:color w:val="161616"/>
          <w:spacing w:val="64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  <w:szCs w:val="24"/>
        </w:rPr>
        <w:t>distribución,</w:t>
      </w:r>
      <w:r w:rsidRPr="0046379B">
        <w:rPr>
          <w:rFonts w:ascii="Times New Roman" w:hAnsi="Times New Roman"/>
          <w:color w:val="161616"/>
          <w:spacing w:val="80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  <w:szCs w:val="24"/>
        </w:rPr>
        <w:t>el</w:t>
      </w:r>
      <w:r w:rsidRPr="0046379B">
        <w:rPr>
          <w:rFonts w:ascii="Times New Roman" w:hAnsi="Times New Roman"/>
          <w:color w:val="161616"/>
          <w:spacing w:val="73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  <w:szCs w:val="24"/>
        </w:rPr>
        <w:t>Artículo</w:t>
      </w:r>
      <w:r w:rsidRPr="0046379B">
        <w:rPr>
          <w:rFonts w:ascii="Times New Roman" w:hAnsi="Times New Roman"/>
          <w:color w:val="161616"/>
          <w:spacing w:val="80"/>
          <w:sz w:val="24"/>
          <w:szCs w:val="24"/>
        </w:rPr>
        <w:t xml:space="preserve"> </w:t>
      </w:r>
      <w:r w:rsidRPr="00E471AD">
        <w:rPr>
          <w:rFonts w:ascii="Times New Roman" w:hAnsi="Times New Roman"/>
          <w:color w:val="EE0000"/>
          <w:sz w:val="24"/>
          <w:szCs w:val="24"/>
        </w:rPr>
        <w:t>10</w:t>
      </w:r>
      <w:r w:rsidR="00E471AD" w:rsidRPr="00E471AD">
        <w:rPr>
          <w:rFonts w:ascii="Times New Roman" w:hAnsi="Times New Roman"/>
          <w:color w:val="EE0000"/>
          <w:sz w:val="24"/>
          <w:szCs w:val="24"/>
        </w:rPr>
        <w:t>1</w:t>
      </w:r>
      <w:r w:rsidRPr="0046379B">
        <w:rPr>
          <w:rFonts w:ascii="Times New Roman" w:hAnsi="Times New Roman"/>
          <w:color w:val="161616"/>
          <w:spacing w:val="7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61616"/>
          <w:sz w:val="24"/>
          <w:szCs w:val="24"/>
        </w:rPr>
        <w:t xml:space="preserve">permite </w:t>
      </w:r>
      <w:r w:rsidRPr="0046379B">
        <w:rPr>
          <w:rFonts w:ascii="Times New Roman" w:hAnsi="Times New Roman"/>
          <w:color w:val="181818"/>
          <w:sz w:val="24"/>
          <w:szCs w:val="24"/>
        </w:rPr>
        <w:t>explícitamente la recuperación de los costos de depreciación. Expresa que el "valor agregado" de distribución comprenderá los costos de administración, operación y mantenimiento,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las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pérdidas</w:t>
      </w:r>
      <w:r w:rsidRPr="0046379B">
        <w:rPr>
          <w:rFonts w:ascii="Times New Roman" w:hAnsi="Times New Roman"/>
          <w:color w:val="181818"/>
          <w:spacing w:val="-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estándar en</w:t>
      </w:r>
      <w:r w:rsidRPr="0046379B">
        <w:rPr>
          <w:rFonts w:ascii="Times New Roman" w:hAnsi="Times New Roman"/>
          <w:color w:val="181818"/>
          <w:spacing w:val="-11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redes</w:t>
      </w:r>
      <w:r w:rsidRPr="0046379B">
        <w:rPr>
          <w:rFonts w:ascii="Times New Roman" w:hAnsi="Times New Roman"/>
          <w:color w:val="181818"/>
          <w:spacing w:val="-7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de</w:t>
      </w:r>
      <w:r w:rsidRPr="0046379B">
        <w:rPr>
          <w:rFonts w:ascii="Times New Roman" w:hAnsi="Times New Roman"/>
          <w:color w:val="181818"/>
          <w:spacing w:val="-8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distribución, el</w:t>
      </w:r>
      <w:r w:rsidRPr="0046379B">
        <w:rPr>
          <w:rFonts w:ascii="Times New Roman" w:hAnsi="Times New Roman"/>
          <w:color w:val="181818"/>
          <w:spacing w:val="-2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costo</w:t>
      </w:r>
      <w:r w:rsidRPr="0046379B">
        <w:rPr>
          <w:rFonts w:ascii="Times New Roman" w:hAnsi="Times New Roman"/>
          <w:color w:val="181818"/>
          <w:spacing w:val="-10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asociado con</w:t>
      </w:r>
      <w:r w:rsidRPr="0046379B">
        <w:rPr>
          <w:rFonts w:ascii="Times New Roman" w:hAnsi="Times New Roman"/>
          <w:color w:val="181818"/>
          <w:spacing w:val="-9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una</w:t>
      </w:r>
      <w:r w:rsidRPr="0046379B">
        <w:rPr>
          <w:rFonts w:ascii="Times New Roman" w:hAnsi="Times New Roman"/>
          <w:color w:val="181818"/>
          <w:spacing w:val="-14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tasa de rentabilidad razonable para operar sus redes y la</w:t>
      </w:r>
      <w:r w:rsidRPr="0046379B">
        <w:rPr>
          <w:rFonts w:ascii="Times New Roman" w:hAnsi="Times New Roman"/>
          <w:color w:val="181818"/>
          <w:spacing w:val="-2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depreciación.</w:t>
      </w:r>
    </w:p>
    <w:p w14:paraId="679F7257" w14:textId="77777777" w:rsidR="0046379B" w:rsidRPr="0046379B" w:rsidRDefault="0046379B" w:rsidP="0046379B">
      <w:pPr>
        <w:pStyle w:val="Textoindependiente"/>
        <w:spacing w:before="10"/>
        <w:rPr>
          <w:szCs w:val="24"/>
        </w:rPr>
      </w:pPr>
    </w:p>
    <w:p w14:paraId="6AF25E3A" w14:textId="51E387C7" w:rsidR="0046379B" w:rsidRPr="0046379B" w:rsidRDefault="0046379B" w:rsidP="0046379B">
      <w:pPr>
        <w:pStyle w:val="Prrafodelista"/>
        <w:widowControl w:val="0"/>
        <w:numPr>
          <w:ilvl w:val="1"/>
          <w:numId w:val="36"/>
        </w:numPr>
        <w:tabs>
          <w:tab w:val="left" w:pos="793"/>
        </w:tabs>
        <w:autoSpaceDE w:val="0"/>
        <w:autoSpaceDN w:val="0"/>
        <w:spacing w:after="0" w:line="237" w:lineRule="auto"/>
        <w:ind w:left="67" w:right="32" w:firstLine="6"/>
        <w:contextualSpacing w:val="0"/>
        <w:jc w:val="both"/>
        <w:rPr>
          <w:rFonts w:ascii="Times New Roman" w:hAnsi="Times New Roman"/>
          <w:color w:val="181818"/>
          <w:sz w:val="24"/>
          <w:szCs w:val="24"/>
        </w:rPr>
      </w:pPr>
      <w:r w:rsidRPr="0046379B">
        <w:rPr>
          <w:rFonts w:ascii="Times New Roman" w:hAnsi="Times New Roman"/>
          <w:color w:val="181818"/>
          <w:sz w:val="24"/>
          <w:szCs w:val="24"/>
        </w:rPr>
        <w:t>En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el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caso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de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transmisión, el</w:t>
      </w:r>
      <w:r w:rsidRPr="0046379B">
        <w:rPr>
          <w:rFonts w:ascii="Times New Roman" w:hAnsi="Times New Roman"/>
          <w:color w:val="181818"/>
          <w:spacing w:val="-13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Artículo</w:t>
      </w:r>
      <w:r w:rsidRPr="0046379B">
        <w:rPr>
          <w:rFonts w:ascii="Times New Roman" w:hAnsi="Times New Roman"/>
          <w:color w:val="181818"/>
          <w:spacing w:val="-4"/>
          <w:sz w:val="24"/>
          <w:szCs w:val="24"/>
        </w:rPr>
        <w:t xml:space="preserve"> </w:t>
      </w:r>
      <w:r w:rsidR="00E471AD" w:rsidRPr="00E471AD">
        <w:rPr>
          <w:rFonts w:ascii="Times New Roman" w:hAnsi="Times New Roman"/>
          <w:color w:val="EE0000"/>
          <w:sz w:val="24"/>
          <w:szCs w:val="24"/>
        </w:rPr>
        <w:t>99</w:t>
      </w:r>
      <w:r w:rsidRPr="0046379B">
        <w:rPr>
          <w:rFonts w:ascii="Times New Roman" w:hAnsi="Times New Roman"/>
          <w:color w:val="181818"/>
          <w:spacing w:val="27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permite</w:t>
      </w:r>
      <w:r w:rsidRPr="0046379B">
        <w:rPr>
          <w:rFonts w:ascii="Times New Roman" w:hAnsi="Times New Roman"/>
          <w:color w:val="181818"/>
          <w:spacing w:val="-3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implícitamente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la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recuperación de los</w:t>
      </w:r>
      <w:r w:rsidRPr="0046379B">
        <w:rPr>
          <w:rFonts w:ascii="Times New Roman" w:hAnsi="Times New Roman"/>
          <w:color w:val="181818"/>
          <w:spacing w:val="-13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costos</w:t>
      </w:r>
      <w:r w:rsidRPr="0046379B">
        <w:rPr>
          <w:rFonts w:ascii="Times New Roman" w:hAnsi="Times New Roman"/>
          <w:color w:val="181818"/>
          <w:spacing w:val="-7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de</w:t>
      </w:r>
      <w:r w:rsidRPr="0046379B">
        <w:rPr>
          <w:rFonts w:ascii="Times New Roman" w:hAnsi="Times New Roman"/>
          <w:color w:val="181818"/>
          <w:spacing w:val="-12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depreciación.</w:t>
      </w:r>
      <w:r w:rsidRPr="0046379B">
        <w:rPr>
          <w:rFonts w:ascii="Times New Roman" w:hAnsi="Times New Roman"/>
          <w:color w:val="181818"/>
          <w:spacing w:val="16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Expresa</w:t>
      </w:r>
      <w:r w:rsidRPr="0046379B">
        <w:rPr>
          <w:rFonts w:ascii="Times New Roman" w:hAnsi="Times New Roman"/>
          <w:color w:val="181818"/>
          <w:spacing w:val="-4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que</w:t>
      </w:r>
      <w:r w:rsidRPr="0046379B">
        <w:rPr>
          <w:rFonts w:ascii="Times New Roman" w:hAnsi="Times New Roman"/>
          <w:color w:val="181818"/>
          <w:spacing w:val="-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las</w:t>
      </w:r>
      <w:r w:rsidRPr="0046379B">
        <w:rPr>
          <w:rFonts w:ascii="Times New Roman" w:hAnsi="Times New Roman"/>
          <w:color w:val="181818"/>
          <w:spacing w:val="-14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tarifas</w:t>
      </w:r>
      <w:r w:rsidRPr="0046379B">
        <w:rPr>
          <w:rFonts w:ascii="Times New Roman" w:hAnsi="Times New Roman"/>
          <w:color w:val="181818"/>
          <w:spacing w:val="-4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asociadas con</w:t>
      </w:r>
      <w:r w:rsidRPr="0046379B">
        <w:rPr>
          <w:rFonts w:ascii="Times New Roman" w:hAnsi="Times New Roman"/>
          <w:color w:val="181818"/>
          <w:spacing w:val="-7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el</w:t>
      </w:r>
      <w:r w:rsidRPr="0046379B">
        <w:rPr>
          <w:rFonts w:ascii="Times New Roman" w:hAnsi="Times New Roman"/>
          <w:color w:val="181818"/>
          <w:spacing w:val="-12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acceso</w:t>
      </w:r>
      <w:r w:rsidRPr="0046379B">
        <w:rPr>
          <w:rFonts w:ascii="Times New Roman" w:hAnsi="Times New Roman"/>
          <w:color w:val="181818"/>
          <w:spacing w:val="-3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a</w:t>
      </w:r>
      <w:r w:rsidRPr="0046379B">
        <w:rPr>
          <w:rFonts w:ascii="Times New Roman" w:hAnsi="Times New Roman"/>
          <w:color w:val="181818"/>
          <w:spacing w:val="-11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y</w:t>
      </w:r>
      <w:r w:rsidRPr="0046379B">
        <w:rPr>
          <w:rFonts w:ascii="Times New Roman" w:hAnsi="Times New Roman"/>
          <w:color w:val="181818"/>
          <w:spacing w:val="-10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el</w:t>
      </w:r>
      <w:r w:rsidRPr="0046379B">
        <w:rPr>
          <w:rFonts w:ascii="Times New Roman" w:hAnsi="Times New Roman"/>
          <w:color w:val="181818"/>
          <w:spacing w:val="-8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uso</w:t>
      </w:r>
      <w:r w:rsidRPr="0046379B">
        <w:rPr>
          <w:rFonts w:ascii="Times New Roman" w:hAnsi="Times New Roman"/>
          <w:color w:val="181818"/>
          <w:spacing w:val="-7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de</w:t>
      </w:r>
      <w:r w:rsidRPr="0046379B">
        <w:rPr>
          <w:rFonts w:ascii="Times New Roman" w:hAnsi="Times New Roman"/>
          <w:color w:val="181818"/>
          <w:spacing w:val="-12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redes de</w:t>
      </w:r>
      <w:r w:rsidRPr="0046379B">
        <w:rPr>
          <w:rFonts w:ascii="Times New Roman" w:hAnsi="Times New Roman"/>
          <w:color w:val="181818"/>
          <w:spacing w:val="-13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transmisión</w:t>
      </w:r>
      <w:r w:rsidRPr="0046379B">
        <w:rPr>
          <w:rFonts w:ascii="Times New Roman" w:hAnsi="Times New Roman"/>
          <w:color w:val="181818"/>
          <w:spacing w:val="-2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cubrirán</w:t>
      </w:r>
      <w:r w:rsidRPr="0046379B">
        <w:rPr>
          <w:rFonts w:ascii="Times New Roman" w:hAnsi="Times New Roman"/>
          <w:color w:val="181818"/>
          <w:spacing w:val="-10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los</w:t>
      </w:r>
      <w:r w:rsidRPr="0046379B">
        <w:rPr>
          <w:rFonts w:ascii="Times New Roman" w:hAnsi="Times New Roman"/>
          <w:color w:val="181818"/>
          <w:spacing w:val="-10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costos</w:t>
      </w:r>
      <w:r w:rsidRPr="0046379B">
        <w:rPr>
          <w:rFonts w:ascii="Times New Roman" w:hAnsi="Times New Roman"/>
          <w:color w:val="181818"/>
          <w:spacing w:val="-8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de</w:t>
      </w:r>
      <w:r w:rsidRPr="0046379B">
        <w:rPr>
          <w:rFonts w:ascii="Times New Roman" w:hAnsi="Times New Roman"/>
          <w:color w:val="181818"/>
          <w:spacing w:val="-14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administración,</w:t>
      </w:r>
      <w:r w:rsidRPr="0046379B">
        <w:rPr>
          <w:rFonts w:ascii="Times New Roman" w:hAnsi="Times New Roman"/>
          <w:color w:val="181818"/>
          <w:spacing w:val="37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inversión, mantenimiento y</w:t>
      </w:r>
      <w:r w:rsidRPr="0046379B">
        <w:rPr>
          <w:rFonts w:ascii="Times New Roman" w:hAnsi="Times New Roman"/>
          <w:color w:val="181818"/>
          <w:spacing w:val="-15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operación, y debe permitir que la empresa de transmisión obtenga una tasa de rentabilidad razonable sobre sus activos fijos.</w:t>
      </w:r>
    </w:p>
    <w:p w14:paraId="6F15C31D" w14:textId="77777777" w:rsidR="0046379B" w:rsidRPr="0046379B" w:rsidRDefault="0046379B" w:rsidP="0046379B">
      <w:pPr>
        <w:pStyle w:val="Textoindependiente"/>
        <w:spacing w:before="3"/>
        <w:rPr>
          <w:szCs w:val="24"/>
        </w:rPr>
      </w:pPr>
    </w:p>
    <w:p w14:paraId="30EB2D0B" w14:textId="4011E030" w:rsidR="0046379B" w:rsidRPr="0046379B" w:rsidRDefault="0046379B" w:rsidP="0046379B">
      <w:pPr>
        <w:pStyle w:val="Prrafodelista"/>
        <w:widowControl w:val="0"/>
        <w:numPr>
          <w:ilvl w:val="1"/>
          <w:numId w:val="36"/>
        </w:numPr>
        <w:tabs>
          <w:tab w:val="left" w:pos="789"/>
        </w:tabs>
        <w:autoSpaceDE w:val="0"/>
        <w:autoSpaceDN w:val="0"/>
        <w:spacing w:after="0" w:line="240" w:lineRule="auto"/>
        <w:ind w:left="66" w:right="32" w:firstLine="3"/>
        <w:contextualSpacing w:val="0"/>
        <w:jc w:val="both"/>
        <w:rPr>
          <w:rFonts w:ascii="Times New Roman" w:hAnsi="Times New Roman"/>
          <w:color w:val="181818"/>
          <w:sz w:val="24"/>
          <w:szCs w:val="24"/>
        </w:rPr>
      </w:pPr>
      <w:r w:rsidRPr="0046379B">
        <w:rPr>
          <w:rFonts w:ascii="Times New Roman" w:hAnsi="Times New Roman"/>
          <w:color w:val="181818"/>
          <w:sz w:val="24"/>
          <w:szCs w:val="24"/>
        </w:rPr>
        <w:t>La Ley, sin embargo, no da una guía específica en cuanto a las tasas apropiadas de depreciación, más allá de la declaración de que las tarifas deben cubrir los costos de un operador eficiente.</w:t>
      </w:r>
      <w:r w:rsidRPr="0046379B">
        <w:rPr>
          <w:rFonts w:ascii="Times New Roman" w:hAnsi="Times New Roman"/>
          <w:color w:val="181818"/>
          <w:spacing w:val="40"/>
          <w:sz w:val="24"/>
          <w:szCs w:val="24"/>
        </w:rPr>
        <w:t xml:space="preserve"> </w:t>
      </w:r>
      <w:r w:rsidR="00B6417E" w:rsidRPr="00B6417E">
        <w:rPr>
          <w:rFonts w:ascii="Times New Roman" w:hAnsi="Times New Roman"/>
          <w:color w:val="EE0000"/>
          <w:sz w:val="24"/>
          <w:szCs w:val="24"/>
        </w:rPr>
        <w:t>La ASEP</w:t>
      </w:r>
      <w:r w:rsidRPr="00B6417E">
        <w:rPr>
          <w:rFonts w:ascii="Times New Roman" w:hAnsi="Times New Roman"/>
          <w:color w:val="EE0000"/>
          <w:sz w:val="24"/>
          <w:szCs w:val="24"/>
        </w:rPr>
        <w:t xml:space="preserve"> </w:t>
      </w:r>
      <w:r w:rsidRPr="0046379B">
        <w:rPr>
          <w:rFonts w:ascii="Times New Roman" w:hAnsi="Times New Roman"/>
          <w:color w:val="181818"/>
          <w:sz w:val="24"/>
          <w:szCs w:val="24"/>
        </w:rPr>
        <w:t>ha examinado las tasas de la depreciación utilizadas por empresas de electricidad en una variedad de mercados, y considera aceptable que las empresas eléctricas utilicen tasas de depreciación dentro de los rangos de depreciación que se indican para diferentes grupos de activos, a saber:</w:t>
      </w:r>
    </w:p>
    <w:p w14:paraId="492BBC10" w14:textId="77777777" w:rsidR="0046379B" w:rsidRPr="0046379B" w:rsidRDefault="0046379B" w:rsidP="0046379B">
      <w:pPr>
        <w:pStyle w:val="Textoindependiente"/>
        <w:spacing w:before="55" w:after="1"/>
        <w:rPr>
          <w:szCs w:val="24"/>
        </w:rPr>
      </w:pPr>
    </w:p>
    <w:tbl>
      <w:tblPr>
        <w:tblStyle w:val="TableNormal"/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1317"/>
        <w:gridCol w:w="509"/>
        <w:gridCol w:w="811"/>
      </w:tblGrid>
      <w:tr w:rsidR="0046379B" w:rsidRPr="0046379B" w14:paraId="6C407F0C" w14:textId="77777777" w:rsidTr="00B6417E">
        <w:trPr>
          <w:trHeight w:val="274"/>
        </w:trPr>
        <w:tc>
          <w:tcPr>
            <w:tcW w:w="4409" w:type="dxa"/>
          </w:tcPr>
          <w:p w14:paraId="2DDA8D14" w14:textId="77777777" w:rsidR="0046379B" w:rsidRPr="0046379B" w:rsidRDefault="0046379B" w:rsidP="00F261E2">
            <w:pPr>
              <w:pStyle w:val="TableParagraph"/>
              <w:spacing w:line="255" w:lineRule="exact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Planta</w:t>
            </w:r>
            <w:r w:rsidRPr="0046379B">
              <w:rPr>
                <w:rFonts w:ascii="Times New Roman" w:hAnsi="Times New Roman" w:cs="Times New Roman"/>
                <w:color w:val="181818"/>
                <w:spacing w:val="3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Transmisión</w:t>
            </w:r>
          </w:p>
        </w:tc>
        <w:tc>
          <w:tcPr>
            <w:tcW w:w="1317" w:type="dxa"/>
          </w:tcPr>
          <w:p w14:paraId="3462F4E2" w14:textId="6C66D382" w:rsidR="0046379B" w:rsidRPr="0046379B" w:rsidRDefault="0046379B" w:rsidP="00F261E2">
            <w:pPr>
              <w:pStyle w:val="TableParagraph"/>
              <w:spacing w:line="25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3%</w:t>
            </w:r>
          </w:p>
        </w:tc>
        <w:tc>
          <w:tcPr>
            <w:tcW w:w="509" w:type="dxa"/>
          </w:tcPr>
          <w:p w14:paraId="535959EB" w14:textId="77777777" w:rsidR="0046379B" w:rsidRPr="0046379B" w:rsidRDefault="0046379B" w:rsidP="00F261E2">
            <w:pPr>
              <w:pStyle w:val="TableParagraph"/>
              <w:spacing w:line="255" w:lineRule="exact"/>
              <w:ind w:left="11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25DB61B7" w14:textId="77777777" w:rsidR="0046379B" w:rsidRPr="0046379B" w:rsidRDefault="0046379B" w:rsidP="00F261E2">
            <w:pPr>
              <w:pStyle w:val="TableParagraph"/>
              <w:spacing w:line="255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>4.0%</w:t>
            </w:r>
          </w:p>
        </w:tc>
      </w:tr>
      <w:tr w:rsidR="0046379B" w:rsidRPr="0046379B" w14:paraId="6F83D689" w14:textId="77777777" w:rsidTr="00B6417E">
        <w:trPr>
          <w:trHeight w:val="278"/>
        </w:trPr>
        <w:tc>
          <w:tcPr>
            <w:tcW w:w="4409" w:type="dxa"/>
          </w:tcPr>
          <w:p w14:paraId="0156D9D6" w14:textId="77777777" w:rsidR="0046379B" w:rsidRPr="0046379B" w:rsidRDefault="0046379B" w:rsidP="00F261E2">
            <w:pPr>
              <w:pStyle w:val="TableParagraph"/>
              <w:spacing w:line="258" w:lineRule="exact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Planta</w:t>
            </w:r>
            <w:r w:rsidRPr="0046379B">
              <w:rPr>
                <w:rFonts w:ascii="Times New Roman" w:hAnsi="Times New Roman" w:cs="Times New Roman"/>
                <w:color w:val="181818"/>
                <w:spacing w:val="3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Distribución</w:t>
            </w:r>
          </w:p>
        </w:tc>
        <w:tc>
          <w:tcPr>
            <w:tcW w:w="1317" w:type="dxa"/>
          </w:tcPr>
          <w:p w14:paraId="7BEF9E8F" w14:textId="4FCC4A9E" w:rsidR="0046379B" w:rsidRPr="0046379B" w:rsidRDefault="0046379B" w:rsidP="00F261E2">
            <w:pPr>
              <w:pStyle w:val="TableParagraph"/>
              <w:spacing w:line="258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3%</w:t>
            </w:r>
          </w:p>
        </w:tc>
        <w:tc>
          <w:tcPr>
            <w:tcW w:w="509" w:type="dxa"/>
          </w:tcPr>
          <w:p w14:paraId="32A2E084" w14:textId="77777777" w:rsidR="0046379B" w:rsidRPr="0046379B" w:rsidRDefault="0046379B" w:rsidP="00F261E2">
            <w:pPr>
              <w:pStyle w:val="TableParagraph"/>
              <w:spacing w:line="258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2D8C040B" w14:textId="77777777" w:rsidR="0046379B" w:rsidRPr="0046379B" w:rsidRDefault="0046379B" w:rsidP="00F261E2">
            <w:pPr>
              <w:pStyle w:val="TableParagraph"/>
              <w:spacing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>3.5%</w:t>
            </w:r>
          </w:p>
        </w:tc>
      </w:tr>
      <w:tr w:rsidR="0046379B" w:rsidRPr="0046379B" w14:paraId="022BB9A7" w14:textId="77777777" w:rsidTr="00B6417E">
        <w:trPr>
          <w:trHeight w:val="263"/>
        </w:trPr>
        <w:tc>
          <w:tcPr>
            <w:tcW w:w="4409" w:type="dxa"/>
          </w:tcPr>
          <w:p w14:paraId="2FCA3CFB" w14:textId="77777777" w:rsidR="0046379B" w:rsidRPr="0046379B" w:rsidRDefault="0046379B" w:rsidP="00F261E2">
            <w:pPr>
              <w:pStyle w:val="TableParagraph"/>
              <w:spacing w:line="243" w:lineRule="exact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i/>
                <w:color w:val="181818"/>
                <w:w w:val="105"/>
                <w:sz w:val="24"/>
                <w:szCs w:val="24"/>
              </w:rPr>
              <w:t>Con</w:t>
            </w:r>
            <w:r w:rsidRPr="0046379B">
              <w:rPr>
                <w:rFonts w:ascii="Times New Roman" w:hAnsi="Times New Roman" w:cs="Times New Roman"/>
                <w:i/>
                <w:color w:val="181818"/>
                <w:spacing w:val="-8"/>
                <w:w w:val="105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i/>
                <w:color w:val="181818"/>
                <w:w w:val="105"/>
                <w:sz w:val="24"/>
                <w:szCs w:val="24"/>
              </w:rPr>
              <w:t>excepción</w:t>
            </w:r>
            <w:r w:rsidRPr="0046379B">
              <w:rPr>
                <w:rFonts w:ascii="Times New Roman" w:hAnsi="Times New Roman" w:cs="Times New Roman"/>
                <w:i/>
                <w:color w:val="181818"/>
                <w:spacing w:val="2"/>
                <w:w w:val="105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i/>
                <w:color w:val="181818"/>
                <w:spacing w:val="-5"/>
                <w:w w:val="105"/>
                <w:sz w:val="24"/>
                <w:szCs w:val="24"/>
              </w:rPr>
              <w:t>de:</w:t>
            </w:r>
          </w:p>
        </w:tc>
        <w:tc>
          <w:tcPr>
            <w:tcW w:w="1317" w:type="dxa"/>
          </w:tcPr>
          <w:p w14:paraId="7C9242B8" w14:textId="77777777" w:rsidR="0046379B" w:rsidRPr="0046379B" w:rsidRDefault="0046379B" w:rsidP="00F26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2168F5F" w14:textId="77777777" w:rsidR="0046379B" w:rsidRPr="0046379B" w:rsidRDefault="0046379B" w:rsidP="00F26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86F32D" w14:textId="77777777" w:rsidR="0046379B" w:rsidRPr="0046379B" w:rsidRDefault="0046379B" w:rsidP="00F26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9B" w:rsidRPr="0046379B" w14:paraId="08D0E0C1" w14:textId="77777777" w:rsidTr="00B6417E">
        <w:trPr>
          <w:trHeight w:val="277"/>
        </w:trPr>
        <w:tc>
          <w:tcPr>
            <w:tcW w:w="4409" w:type="dxa"/>
          </w:tcPr>
          <w:p w14:paraId="627DE6E6" w14:textId="77777777" w:rsidR="0046379B" w:rsidRPr="0046379B" w:rsidRDefault="0046379B" w:rsidP="00F261E2">
            <w:pPr>
              <w:pStyle w:val="TableParagraph"/>
              <w:spacing w:line="257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Medidores</w:t>
            </w:r>
            <w:r w:rsidRPr="0046379B">
              <w:rPr>
                <w:rFonts w:ascii="Times New Roman" w:hAnsi="Times New Roman" w:cs="Times New Roman"/>
                <w:color w:val="181818"/>
                <w:spacing w:val="5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Consumidores</w:t>
            </w:r>
          </w:p>
        </w:tc>
        <w:tc>
          <w:tcPr>
            <w:tcW w:w="1317" w:type="dxa"/>
          </w:tcPr>
          <w:p w14:paraId="130FFE58" w14:textId="77777777" w:rsidR="0046379B" w:rsidRPr="0046379B" w:rsidRDefault="0046379B" w:rsidP="00F261E2">
            <w:pPr>
              <w:pStyle w:val="TableParagraph"/>
              <w:spacing w:line="25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3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3.33%</w:t>
            </w:r>
          </w:p>
        </w:tc>
        <w:tc>
          <w:tcPr>
            <w:tcW w:w="509" w:type="dxa"/>
          </w:tcPr>
          <w:p w14:paraId="679D38F4" w14:textId="77777777" w:rsidR="0046379B" w:rsidRPr="0046379B" w:rsidRDefault="0046379B" w:rsidP="00F261E2">
            <w:pPr>
              <w:pStyle w:val="TableParagraph"/>
              <w:spacing w:line="257" w:lineRule="exact"/>
              <w:ind w:left="116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159ED152" w14:textId="77777777" w:rsidR="0046379B" w:rsidRPr="0046379B" w:rsidRDefault="0046379B" w:rsidP="00F261E2">
            <w:pPr>
              <w:pStyle w:val="TableParagraph"/>
              <w:spacing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7%</w:t>
            </w:r>
          </w:p>
        </w:tc>
      </w:tr>
      <w:tr w:rsidR="0046379B" w:rsidRPr="0046379B" w14:paraId="064B94D8" w14:textId="77777777" w:rsidTr="00B6417E">
        <w:trPr>
          <w:trHeight w:val="272"/>
        </w:trPr>
        <w:tc>
          <w:tcPr>
            <w:tcW w:w="4409" w:type="dxa"/>
          </w:tcPr>
          <w:p w14:paraId="504AF4CC" w14:textId="77777777" w:rsidR="0046379B" w:rsidRPr="0046379B" w:rsidRDefault="0046379B" w:rsidP="00F261E2">
            <w:pPr>
              <w:pStyle w:val="TableParagraph"/>
              <w:spacing w:line="252" w:lineRule="exact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Alumbrado</w:t>
            </w:r>
            <w:r w:rsidRPr="0046379B">
              <w:rPr>
                <w:rFonts w:ascii="Times New Roman" w:hAnsi="Times New Roman" w:cs="Times New Roman"/>
                <w:color w:val="181818"/>
                <w:spacing w:val="4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Público</w:t>
            </w:r>
          </w:p>
        </w:tc>
        <w:tc>
          <w:tcPr>
            <w:tcW w:w="1317" w:type="dxa"/>
          </w:tcPr>
          <w:p w14:paraId="669E2826" w14:textId="77777777" w:rsidR="0046379B" w:rsidRPr="0046379B" w:rsidRDefault="0046379B" w:rsidP="00F261E2">
            <w:pPr>
              <w:pStyle w:val="TableParagraph"/>
              <w:spacing w:line="25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 xml:space="preserve"> 3.33%</w:t>
            </w:r>
          </w:p>
        </w:tc>
        <w:tc>
          <w:tcPr>
            <w:tcW w:w="509" w:type="dxa"/>
          </w:tcPr>
          <w:p w14:paraId="5C77252D" w14:textId="77777777" w:rsidR="0046379B" w:rsidRPr="0046379B" w:rsidRDefault="0046379B" w:rsidP="00F261E2">
            <w:pPr>
              <w:pStyle w:val="TableParagraph"/>
              <w:spacing w:line="252" w:lineRule="exact"/>
              <w:ind w:left="11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61DA1459" w14:textId="77777777" w:rsidR="0046379B" w:rsidRPr="0046379B" w:rsidRDefault="0046379B" w:rsidP="00F261E2">
            <w:pPr>
              <w:pStyle w:val="TableParagraph"/>
              <w:spacing w:line="252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7%</w:t>
            </w:r>
          </w:p>
        </w:tc>
      </w:tr>
      <w:tr w:rsidR="0046379B" w:rsidRPr="0046379B" w14:paraId="1FACCB7E" w14:textId="77777777" w:rsidTr="00B6417E">
        <w:trPr>
          <w:trHeight w:val="553"/>
        </w:trPr>
        <w:tc>
          <w:tcPr>
            <w:tcW w:w="4409" w:type="dxa"/>
          </w:tcPr>
          <w:p w14:paraId="1C99D546" w14:textId="77777777" w:rsidR="0046379B" w:rsidRPr="0046379B" w:rsidRDefault="0046379B" w:rsidP="00F261E2">
            <w:pPr>
              <w:pStyle w:val="TableParagraph"/>
              <w:spacing w:line="269" w:lineRule="exact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Planta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 xml:space="preserve"> General</w:t>
            </w:r>
          </w:p>
          <w:p w14:paraId="549797C0" w14:textId="77777777" w:rsidR="0046379B" w:rsidRPr="0046379B" w:rsidRDefault="0046379B" w:rsidP="00F261E2">
            <w:pPr>
              <w:pStyle w:val="TableParagraph"/>
              <w:spacing w:before="2" w:line="262" w:lineRule="exact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Edificios</w:t>
            </w:r>
            <w:r w:rsidRPr="0046379B">
              <w:rPr>
                <w:rFonts w:ascii="Times New Roman" w:hAnsi="Times New Roman" w:cs="Times New Roman"/>
                <w:color w:val="181818"/>
                <w:spacing w:val="2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y</w:t>
            </w:r>
            <w:r w:rsidRPr="0046379B">
              <w:rPr>
                <w:rFonts w:ascii="Times New Roman" w:hAnsi="Times New Roman" w:cs="Times New Roman"/>
                <w:color w:val="181818"/>
                <w:spacing w:val="-12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Mejoras</w:t>
            </w:r>
          </w:p>
        </w:tc>
        <w:tc>
          <w:tcPr>
            <w:tcW w:w="1317" w:type="dxa"/>
          </w:tcPr>
          <w:p w14:paraId="56A578DD" w14:textId="22A0889E" w:rsidR="0046379B" w:rsidRPr="0046379B" w:rsidRDefault="0046379B" w:rsidP="00F261E2">
            <w:pPr>
              <w:pStyle w:val="TableParagraph"/>
              <w:spacing w:before="271" w:line="26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2%</w:t>
            </w:r>
          </w:p>
        </w:tc>
        <w:tc>
          <w:tcPr>
            <w:tcW w:w="509" w:type="dxa"/>
          </w:tcPr>
          <w:p w14:paraId="251AA781" w14:textId="77777777" w:rsidR="0046379B" w:rsidRPr="0046379B" w:rsidRDefault="0046379B" w:rsidP="00F261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C4F3" w14:textId="77777777" w:rsidR="0046379B" w:rsidRPr="0046379B" w:rsidRDefault="0046379B" w:rsidP="00F261E2">
            <w:pPr>
              <w:pStyle w:val="TableParagraph"/>
              <w:spacing w:line="258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21C863E3" w14:textId="77777777" w:rsidR="0046379B" w:rsidRPr="0046379B" w:rsidRDefault="0046379B" w:rsidP="00F261E2">
            <w:pPr>
              <w:pStyle w:val="TableParagraph"/>
              <w:spacing w:before="271" w:line="262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>3.5%</w:t>
            </w:r>
          </w:p>
        </w:tc>
      </w:tr>
      <w:tr w:rsidR="0046379B" w:rsidRPr="0046379B" w14:paraId="59B27978" w14:textId="77777777" w:rsidTr="00B6417E">
        <w:trPr>
          <w:trHeight w:val="271"/>
        </w:trPr>
        <w:tc>
          <w:tcPr>
            <w:tcW w:w="4409" w:type="dxa"/>
          </w:tcPr>
          <w:p w14:paraId="430753F3" w14:textId="77777777" w:rsidR="0046379B" w:rsidRPr="0046379B" w:rsidRDefault="0046379B" w:rsidP="00F261E2">
            <w:pPr>
              <w:pStyle w:val="TableParagraph"/>
              <w:spacing w:line="251" w:lineRule="exact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Mobiliario</w:t>
            </w:r>
            <w:r w:rsidRPr="0046379B">
              <w:rPr>
                <w:rFonts w:ascii="Times New Roman" w:hAnsi="Times New Roman" w:cs="Times New Roman"/>
                <w:color w:val="181818"/>
                <w:spacing w:val="8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y</w:t>
            </w:r>
            <w:r w:rsidRPr="0046379B">
              <w:rPr>
                <w:rFonts w:ascii="Times New Roman" w:hAnsi="Times New Roman" w:cs="Times New Roman"/>
                <w:color w:val="181818"/>
                <w:spacing w:val="-9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Oficina</w:t>
            </w:r>
            <w:r w:rsidRPr="0046379B">
              <w:rPr>
                <w:rFonts w:ascii="Times New Roman" w:hAnsi="Times New Roman" w:cs="Times New Roman"/>
                <w:color w:val="181818"/>
                <w:spacing w:val="-3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corriente</w:t>
            </w:r>
          </w:p>
        </w:tc>
        <w:tc>
          <w:tcPr>
            <w:tcW w:w="1317" w:type="dxa"/>
          </w:tcPr>
          <w:p w14:paraId="0B2C6D71" w14:textId="11FE518D" w:rsidR="0046379B" w:rsidRPr="0046379B" w:rsidRDefault="0046379B" w:rsidP="00F261E2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10%</w:t>
            </w:r>
          </w:p>
        </w:tc>
        <w:tc>
          <w:tcPr>
            <w:tcW w:w="509" w:type="dxa"/>
          </w:tcPr>
          <w:p w14:paraId="426F4B90" w14:textId="77777777" w:rsidR="0046379B" w:rsidRPr="0046379B" w:rsidRDefault="0046379B" w:rsidP="00F261E2">
            <w:pPr>
              <w:pStyle w:val="TableParagraph"/>
              <w:spacing w:line="251" w:lineRule="exact"/>
              <w:ind w:left="116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42B2A00A" w14:textId="77777777" w:rsidR="0046379B" w:rsidRPr="0046379B" w:rsidRDefault="0046379B" w:rsidP="00F261E2">
            <w:pPr>
              <w:pStyle w:val="TableParagraph"/>
              <w:spacing w:line="25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20%</w:t>
            </w:r>
          </w:p>
        </w:tc>
      </w:tr>
      <w:tr w:rsidR="0046379B" w:rsidRPr="0046379B" w14:paraId="42094606" w14:textId="77777777" w:rsidTr="00B6417E">
        <w:trPr>
          <w:trHeight w:val="271"/>
        </w:trPr>
        <w:tc>
          <w:tcPr>
            <w:tcW w:w="4409" w:type="dxa"/>
          </w:tcPr>
          <w:p w14:paraId="2EEAE8A1" w14:textId="77777777" w:rsidR="0046379B" w:rsidRPr="0046379B" w:rsidRDefault="0046379B" w:rsidP="00F261E2">
            <w:pPr>
              <w:pStyle w:val="TableParagraph"/>
              <w:spacing w:line="251" w:lineRule="exact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7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6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Computación</w:t>
            </w:r>
          </w:p>
        </w:tc>
        <w:tc>
          <w:tcPr>
            <w:tcW w:w="1317" w:type="dxa"/>
          </w:tcPr>
          <w:p w14:paraId="04EB41E2" w14:textId="246763A3" w:rsidR="0046379B" w:rsidRPr="0046379B" w:rsidRDefault="0046379B" w:rsidP="00F261E2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>25%</w:t>
            </w:r>
          </w:p>
        </w:tc>
        <w:tc>
          <w:tcPr>
            <w:tcW w:w="509" w:type="dxa"/>
          </w:tcPr>
          <w:p w14:paraId="504B22F6" w14:textId="77777777" w:rsidR="0046379B" w:rsidRPr="0046379B" w:rsidRDefault="0046379B" w:rsidP="00F261E2">
            <w:pPr>
              <w:pStyle w:val="TableParagraph"/>
              <w:spacing w:line="251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05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6D89297B" w14:textId="77777777" w:rsidR="0046379B" w:rsidRPr="0046379B" w:rsidRDefault="0046379B" w:rsidP="00F261E2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30%</w:t>
            </w:r>
          </w:p>
        </w:tc>
      </w:tr>
      <w:tr w:rsidR="00B6417E" w:rsidRPr="0046379B" w14:paraId="6C8F6852" w14:textId="77777777" w:rsidTr="00B6417E">
        <w:trPr>
          <w:trHeight w:val="271"/>
        </w:trPr>
        <w:tc>
          <w:tcPr>
            <w:tcW w:w="4409" w:type="dxa"/>
          </w:tcPr>
          <w:p w14:paraId="158D3B9F" w14:textId="6E9731C6" w:rsidR="00B6417E" w:rsidRPr="0046379B" w:rsidRDefault="00B6417E" w:rsidP="00F261E2">
            <w:pPr>
              <w:pStyle w:val="TableParagraph"/>
              <w:spacing w:line="251" w:lineRule="exact"/>
              <w:ind w:left="34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6417E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Servidores y software corporativo</w:t>
            </w:r>
          </w:p>
        </w:tc>
        <w:tc>
          <w:tcPr>
            <w:tcW w:w="1317" w:type="dxa"/>
          </w:tcPr>
          <w:p w14:paraId="66350A04" w14:textId="3B577072" w:rsidR="003E1496" w:rsidRPr="0046379B" w:rsidRDefault="003E1496" w:rsidP="00F261E2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  <w:t>10%</w:t>
            </w:r>
          </w:p>
        </w:tc>
        <w:tc>
          <w:tcPr>
            <w:tcW w:w="509" w:type="dxa"/>
          </w:tcPr>
          <w:p w14:paraId="1BCE31B1" w14:textId="18A8363E" w:rsidR="00B6417E" w:rsidRPr="00E471AD" w:rsidRDefault="003E1496" w:rsidP="00F261E2">
            <w:pPr>
              <w:pStyle w:val="TableParagraph"/>
              <w:spacing w:line="251" w:lineRule="exact"/>
              <w:ind w:left="116"/>
              <w:jc w:val="center"/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50551EE7" w14:textId="24818A6D" w:rsidR="00B6417E" w:rsidRPr="00E471AD" w:rsidRDefault="003E1496" w:rsidP="00F261E2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  <w:t>-</w:t>
            </w:r>
          </w:p>
        </w:tc>
      </w:tr>
      <w:tr w:rsidR="00E471AD" w:rsidRPr="0046379B" w14:paraId="33B66AFB" w14:textId="77777777" w:rsidTr="00B6417E">
        <w:trPr>
          <w:trHeight w:val="271"/>
        </w:trPr>
        <w:tc>
          <w:tcPr>
            <w:tcW w:w="4409" w:type="dxa"/>
          </w:tcPr>
          <w:p w14:paraId="1D50A44C" w14:textId="084C9CD3" w:rsidR="00E471AD" w:rsidRPr="00B6417E" w:rsidRDefault="00E471AD" w:rsidP="00E471AD">
            <w:pPr>
              <w:pStyle w:val="TableParagraph"/>
              <w:spacing w:line="251" w:lineRule="exact"/>
              <w:ind w:left="344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Equipos e infraestructura de comunicación (SCADA, AMI, fibra, radio - enlaces)</w:t>
            </w:r>
          </w:p>
        </w:tc>
        <w:tc>
          <w:tcPr>
            <w:tcW w:w="1317" w:type="dxa"/>
          </w:tcPr>
          <w:p w14:paraId="39BBCB88" w14:textId="4DFD29F0" w:rsidR="00E471AD" w:rsidRPr="00B6417E" w:rsidRDefault="00E471AD" w:rsidP="00E471AD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  <w:t>6.7%</w:t>
            </w:r>
          </w:p>
        </w:tc>
        <w:tc>
          <w:tcPr>
            <w:tcW w:w="509" w:type="dxa"/>
          </w:tcPr>
          <w:p w14:paraId="747BE4AA" w14:textId="5109498C" w:rsidR="00E471AD" w:rsidRPr="00E471AD" w:rsidRDefault="00E471AD" w:rsidP="00E471AD">
            <w:pPr>
              <w:pStyle w:val="TableParagraph"/>
              <w:spacing w:line="251" w:lineRule="exact"/>
              <w:ind w:left="116"/>
              <w:jc w:val="center"/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500039CE" w14:textId="6C576071" w:rsidR="00E471AD" w:rsidRPr="00E471AD" w:rsidRDefault="00E471AD" w:rsidP="00E471A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  <w:t>-</w:t>
            </w:r>
          </w:p>
        </w:tc>
      </w:tr>
      <w:tr w:rsidR="00E471AD" w:rsidRPr="0046379B" w14:paraId="5D54484F" w14:textId="77777777" w:rsidTr="00B6417E">
        <w:trPr>
          <w:trHeight w:val="271"/>
        </w:trPr>
        <w:tc>
          <w:tcPr>
            <w:tcW w:w="4409" w:type="dxa"/>
          </w:tcPr>
          <w:p w14:paraId="21B800D2" w14:textId="09A72324" w:rsidR="00E471AD" w:rsidRPr="00B6417E" w:rsidRDefault="00E471AD" w:rsidP="00E471AD">
            <w:pPr>
              <w:pStyle w:val="TableParagraph"/>
              <w:spacing w:line="251" w:lineRule="exact"/>
              <w:ind w:left="344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Infraestructura civil eléctrica (cámaras, ductos, galerías)</w:t>
            </w:r>
          </w:p>
        </w:tc>
        <w:tc>
          <w:tcPr>
            <w:tcW w:w="1317" w:type="dxa"/>
          </w:tcPr>
          <w:p w14:paraId="2B043E33" w14:textId="2E2073F9" w:rsidR="00E471AD" w:rsidRPr="00B6417E" w:rsidRDefault="00E471AD" w:rsidP="00E471AD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  <w:t>2.5%</w:t>
            </w:r>
          </w:p>
        </w:tc>
        <w:tc>
          <w:tcPr>
            <w:tcW w:w="509" w:type="dxa"/>
          </w:tcPr>
          <w:p w14:paraId="5CD2F00F" w14:textId="6F1BAE0F" w:rsidR="00E471AD" w:rsidRPr="00E471AD" w:rsidRDefault="00E471AD" w:rsidP="00E471AD">
            <w:pPr>
              <w:pStyle w:val="TableParagraph"/>
              <w:spacing w:line="251" w:lineRule="exact"/>
              <w:ind w:left="116"/>
              <w:jc w:val="center"/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23505EDF" w14:textId="13F15B94" w:rsidR="00E471AD" w:rsidRPr="00E471AD" w:rsidRDefault="00E471AD" w:rsidP="00E471A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  <w:t>-</w:t>
            </w:r>
          </w:p>
        </w:tc>
      </w:tr>
      <w:tr w:rsidR="00E471AD" w:rsidRPr="0046379B" w14:paraId="6681AC71" w14:textId="77777777" w:rsidTr="00B6417E">
        <w:trPr>
          <w:trHeight w:val="271"/>
        </w:trPr>
        <w:tc>
          <w:tcPr>
            <w:tcW w:w="4409" w:type="dxa"/>
          </w:tcPr>
          <w:p w14:paraId="10CFFD56" w14:textId="611D0DA1" w:rsidR="00E471AD" w:rsidRPr="00B6417E" w:rsidRDefault="00E471AD" w:rsidP="00E471AD">
            <w:pPr>
              <w:pStyle w:val="TableParagraph"/>
              <w:spacing w:line="251" w:lineRule="exact"/>
              <w:ind w:left="344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Sistema de almacenamiento de energía (BESS)</w:t>
            </w:r>
          </w:p>
        </w:tc>
        <w:tc>
          <w:tcPr>
            <w:tcW w:w="1317" w:type="dxa"/>
          </w:tcPr>
          <w:p w14:paraId="16368677" w14:textId="2890F2BB" w:rsidR="00E471AD" w:rsidRPr="00E471AD" w:rsidRDefault="00E471AD" w:rsidP="00E471AD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  <w:t>6.7%</w:t>
            </w:r>
          </w:p>
        </w:tc>
        <w:tc>
          <w:tcPr>
            <w:tcW w:w="509" w:type="dxa"/>
          </w:tcPr>
          <w:p w14:paraId="44D13BE0" w14:textId="2D53066C" w:rsidR="00E471AD" w:rsidRPr="00E471AD" w:rsidRDefault="00E471AD" w:rsidP="00E471AD">
            <w:pPr>
              <w:pStyle w:val="TableParagraph"/>
              <w:spacing w:line="251" w:lineRule="exact"/>
              <w:ind w:left="116"/>
              <w:jc w:val="center"/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29F2E681" w14:textId="652A25EA" w:rsidR="00E471AD" w:rsidRPr="00E471AD" w:rsidRDefault="00E471AD" w:rsidP="00E471A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  <w:t>-</w:t>
            </w:r>
          </w:p>
        </w:tc>
      </w:tr>
      <w:tr w:rsidR="00E471AD" w:rsidRPr="0046379B" w14:paraId="7CAA875C" w14:textId="77777777" w:rsidTr="00B6417E">
        <w:trPr>
          <w:trHeight w:val="271"/>
        </w:trPr>
        <w:tc>
          <w:tcPr>
            <w:tcW w:w="4409" w:type="dxa"/>
          </w:tcPr>
          <w:p w14:paraId="69ABCE8B" w14:textId="07D8662C" w:rsidR="00E471AD" w:rsidRPr="00B6417E" w:rsidRDefault="00E471AD" w:rsidP="00E471AD">
            <w:pPr>
              <w:pStyle w:val="TableParagraph"/>
              <w:spacing w:line="251" w:lineRule="exact"/>
              <w:ind w:left="344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Equipos de carga de vehículos eléctricos</w:t>
            </w:r>
          </w:p>
        </w:tc>
        <w:tc>
          <w:tcPr>
            <w:tcW w:w="1317" w:type="dxa"/>
          </w:tcPr>
          <w:p w14:paraId="7F1F9856" w14:textId="6F8DBC89" w:rsidR="00E471AD" w:rsidRPr="00E471AD" w:rsidRDefault="00E471AD" w:rsidP="00E471AD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  <w:t>10%</w:t>
            </w:r>
          </w:p>
        </w:tc>
        <w:tc>
          <w:tcPr>
            <w:tcW w:w="509" w:type="dxa"/>
          </w:tcPr>
          <w:p w14:paraId="7A242661" w14:textId="1CFD6331" w:rsidR="00E471AD" w:rsidRPr="00E471AD" w:rsidRDefault="00E471AD" w:rsidP="00E471AD">
            <w:pPr>
              <w:pStyle w:val="TableParagraph"/>
              <w:spacing w:line="251" w:lineRule="exact"/>
              <w:ind w:left="116"/>
              <w:jc w:val="center"/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57E16347" w14:textId="3FD318D5" w:rsidR="00E471AD" w:rsidRPr="00E471AD" w:rsidRDefault="00E471AD" w:rsidP="00E471A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  <w:t>-</w:t>
            </w:r>
          </w:p>
        </w:tc>
      </w:tr>
      <w:tr w:rsidR="00E471AD" w:rsidRPr="0046379B" w14:paraId="1B9E5140" w14:textId="77777777" w:rsidTr="00B6417E">
        <w:trPr>
          <w:trHeight w:val="271"/>
        </w:trPr>
        <w:tc>
          <w:tcPr>
            <w:tcW w:w="4409" w:type="dxa"/>
          </w:tcPr>
          <w:p w14:paraId="1AA506F5" w14:textId="4931CD40" w:rsidR="00E471AD" w:rsidRPr="00B6417E" w:rsidRDefault="00E471AD" w:rsidP="00E471AD">
            <w:pPr>
              <w:pStyle w:val="TableParagraph"/>
              <w:spacing w:line="251" w:lineRule="exact"/>
              <w:ind w:left="344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Sistema de batería de respaldo (clientes)</w:t>
            </w:r>
          </w:p>
        </w:tc>
        <w:tc>
          <w:tcPr>
            <w:tcW w:w="1317" w:type="dxa"/>
          </w:tcPr>
          <w:p w14:paraId="480899AE" w14:textId="0CEDADE9" w:rsidR="00E471AD" w:rsidRPr="00E471AD" w:rsidRDefault="00E471AD" w:rsidP="00E471AD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2"/>
                <w:w w:val="110"/>
                <w:sz w:val="24"/>
                <w:szCs w:val="24"/>
              </w:rPr>
              <w:t>10%</w:t>
            </w:r>
          </w:p>
        </w:tc>
        <w:tc>
          <w:tcPr>
            <w:tcW w:w="509" w:type="dxa"/>
          </w:tcPr>
          <w:p w14:paraId="0CFC764A" w14:textId="206C688A" w:rsidR="00E471AD" w:rsidRPr="00E471AD" w:rsidRDefault="00E471AD" w:rsidP="00E471AD">
            <w:pPr>
              <w:pStyle w:val="TableParagraph"/>
              <w:spacing w:line="251" w:lineRule="exact"/>
              <w:ind w:left="116"/>
              <w:jc w:val="center"/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10"/>
                <w:w w:val="105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14:paraId="4C52B2B3" w14:textId="79F342B5" w:rsidR="00E471AD" w:rsidRPr="00E471AD" w:rsidRDefault="00E471AD" w:rsidP="00E471AD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</w:pPr>
            <w:r w:rsidRPr="00E471AD">
              <w:rPr>
                <w:rFonts w:ascii="Times New Roman" w:hAnsi="Times New Roman" w:cs="Times New Roman"/>
                <w:color w:val="EE0000"/>
                <w:spacing w:val="-5"/>
                <w:sz w:val="24"/>
                <w:szCs w:val="24"/>
              </w:rPr>
              <w:t>-</w:t>
            </w:r>
          </w:p>
        </w:tc>
      </w:tr>
      <w:tr w:rsidR="0046379B" w:rsidRPr="0046379B" w14:paraId="18CB7AFD" w14:textId="77777777" w:rsidTr="00B6417E">
        <w:trPr>
          <w:trHeight w:val="276"/>
        </w:trPr>
        <w:tc>
          <w:tcPr>
            <w:tcW w:w="4409" w:type="dxa"/>
          </w:tcPr>
          <w:p w14:paraId="78D03535" w14:textId="77777777" w:rsidR="0046379B" w:rsidRPr="0046379B" w:rsidRDefault="0046379B" w:rsidP="00F261E2">
            <w:pPr>
              <w:pStyle w:val="TableParagraph"/>
              <w:spacing w:line="256" w:lineRule="exact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7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Transporte</w:t>
            </w:r>
          </w:p>
        </w:tc>
        <w:tc>
          <w:tcPr>
            <w:tcW w:w="1317" w:type="dxa"/>
          </w:tcPr>
          <w:p w14:paraId="66963B12" w14:textId="46196336" w:rsidR="0046379B" w:rsidRPr="0046379B" w:rsidRDefault="0046379B" w:rsidP="00F261E2">
            <w:pPr>
              <w:pStyle w:val="TableParagraph"/>
              <w:spacing w:line="25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>20%</w:t>
            </w:r>
          </w:p>
        </w:tc>
        <w:tc>
          <w:tcPr>
            <w:tcW w:w="509" w:type="dxa"/>
          </w:tcPr>
          <w:p w14:paraId="2C651574" w14:textId="77777777" w:rsidR="0046379B" w:rsidRPr="0046379B" w:rsidRDefault="0046379B" w:rsidP="00F261E2">
            <w:pPr>
              <w:pStyle w:val="TableParagraph"/>
              <w:spacing w:line="256" w:lineRule="exact"/>
              <w:ind w:left="11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3CF4DCE8" w14:textId="77777777" w:rsidR="0046379B" w:rsidRPr="0046379B" w:rsidRDefault="0046379B" w:rsidP="00F261E2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40%</w:t>
            </w:r>
          </w:p>
        </w:tc>
      </w:tr>
      <w:tr w:rsidR="0046379B" w:rsidRPr="0046379B" w14:paraId="6A9ACC9A" w14:textId="77777777" w:rsidTr="00B6417E">
        <w:trPr>
          <w:trHeight w:val="276"/>
        </w:trPr>
        <w:tc>
          <w:tcPr>
            <w:tcW w:w="4409" w:type="dxa"/>
          </w:tcPr>
          <w:p w14:paraId="5139F30F" w14:textId="77777777" w:rsidR="0046379B" w:rsidRPr="0046379B" w:rsidRDefault="0046379B" w:rsidP="00F261E2">
            <w:pPr>
              <w:pStyle w:val="TableParagraph"/>
              <w:spacing w:line="256" w:lineRule="exact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Instalaciones</w:t>
            </w:r>
            <w:r w:rsidRPr="0046379B">
              <w:rPr>
                <w:rFonts w:ascii="Times New Roman" w:hAnsi="Times New Roman" w:cs="Times New Roman"/>
                <w:color w:val="181818"/>
                <w:spacing w:val="12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y</w:t>
            </w:r>
            <w:r w:rsidRPr="0046379B">
              <w:rPr>
                <w:rFonts w:ascii="Times New Roman" w:hAnsi="Times New Roman" w:cs="Times New Roman"/>
                <w:color w:val="181818"/>
                <w:spacing w:val="-9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11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Talleres</w:t>
            </w:r>
          </w:p>
        </w:tc>
        <w:tc>
          <w:tcPr>
            <w:tcW w:w="1317" w:type="dxa"/>
          </w:tcPr>
          <w:p w14:paraId="372E544D" w14:textId="00CCCAA1" w:rsidR="0046379B" w:rsidRPr="0046379B" w:rsidRDefault="0046379B" w:rsidP="00F261E2">
            <w:pPr>
              <w:pStyle w:val="TableParagraph"/>
              <w:spacing w:line="25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w w:val="110"/>
                <w:sz w:val="24"/>
                <w:szCs w:val="24"/>
              </w:rPr>
              <w:t>2.5%</w:t>
            </w:r>
          </w:p>
        </w:tc>
        <w:tc>
          <w:tcPr>
            <w:tcW w:w="509" w:type="dxa"/>
          </w:tcPr>
          <w:p w14:paraId="0764DD40" w14:textId="77777777" w:rsidR="0046379B" w:rsidRPr="0046379B" w:rsidRDefault="0046379B" w:rsidP="00F261E2">
            <w:pPr>
              <w:pStyle w:val="TableParagraph"/>
              <w:spacing w:line="256" w:lineRule="exact"/>
              <w:ind w:left="11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43889A78" w14:textId="77777777" w:rsidR="0046379B" w:rsidRPr="0046379B" w:rsidRDefault="0046379B" w:rsidP="00F261E2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12.5%</w:t>
            </w:r>
          </w:p>
        </w:tc>
      </w:tr>
      <w:tr w:rsidR="0046379B" w:rsidRPr="0046379B" w14:paraId="7921032E" w14:textId="77777777" w:rsidTr="00B6417E">
        <w:trPr>
          <w:trHeight w:val="271"/>
        </w:trPr>
        <w:tc>
          <w:tcPr>
            <w:tcW w:w="4409" w:type="dxa"/>
          </w:tcPr>
          <w:p w14:paraId="4FA81612" w14:textId="77777777" w:rsidR="0046379B" w:rsidRPr="0046379B" w:rsidRDefault="0046379B" w:rsidP="00F261E2">
            <w:pPr>
              <w:pStyle w:val="TableParagraph"/>
              <w:spacing w:line="251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Instalaciones</w:t>
            </w:r>
            <w:r w:rsidRPr="0046379B">
              <w:rPr>
                <w:rFonts w:ascii="Times New Roman" w:hAnsi="Times New Roman" w:cs="Times New Roman"/>
                <w:color w:val="181818"/>
                <w:spacing w:val="2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y</w:t>
            </w: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14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Bodega</w:t>
            </w:r>
          </w:p>
        </w:tc>
        <w:tc>
          <w:tcPr>
            <w:tcW w:w="1317" w:type="dxa"/>
          </w:tcPr>
          <w:p w14:paraId="7E63A07A" w14:textId="64A83119" w:rsidR="0046379B" w:rsidRPr="0046379B" w:rsidRDefault="0046379B" w:rsidP="00F261E2">
            <w:pPr>
              <w:pStyle w:val="TableParagraph"/>
              <w:spacing w:line="25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4%</w:t>
            </w:r>
          </w:p>
        </w:tc>
        <w:tc>
          <w:tcPr>
            <w:tcW w:w="509" w:type="dxa"/>
          </w:tcPr>
          <w:p w14:paraId="4F1076C2" w14:textId="77777777" w:rsidR="0046379B" w:rsidRPr="0046379B" w:rsidRDefault="0046379B" w:rsidP="00F261E2">
            <w:pPr>
              <w:pStyle w:val="TableParagraph"/>
              <w:spacing w:line="251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45A8D5DB" w14:textId="77777777" w:rsidR="0046379B" w:rsidRPr="0046379B" w:rsidRDefault="0046379B" w:rsidP="00F261E2">
            <w:pPr>
              <w:pStyle w:val="TableParagraph"/>
              <w:spacing w:line="25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10%</w:t>
            </w:r>
          </w:p>
        </w:tc>
      </w:tr>
      <w:tr w:rsidR="0046379B" w:rsidRPr="0046379B" w14:paraId="56FFFA71" w14:textId="77777777" w:rsidTr="00B6417E">
        <w:trPr>
          <w:trHeight w:val="273"/>
        </w:trPr>
        <w:tc>
          <w:tcPr>
            <w:tcW w:w="4409" w:type="dxa"/>
          </w:tcPr>
          <w:p w14:paraId="0283E6A3" w14:textId="77777777" w:rsidR="0046379B" w:rsidRPr="0046379B" w:rsidRDefault="0046379B" w:rsidP="00F261E2">
            <w:pPr>
              <w:pStyle w:val="TableParagraph"/>
              <w:spacing w:line="254" w:lineRule="exact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Mecánico</w:t>
            </w:r>
          </w:p>
        </w:tc>
        <w:tc>
          <w:tcPr>
            <w:tcW w:w="1317" w:type="dxa"/>
          </w:tcPr>
          <w:p w14:paraId="1933B67C" w14:textId="538B4AF0" w:rsidR="0046379B" w:rsidRPr="0046379B" w:rsidRDefault="0046379B" w:rsidP="00F261E2">
            <w:pPr>
              <w:pStyle w:val="TableParagraph"/>
              <w:spacing w:line="25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5%</w:t>
            </w:r>
          </w:p>
        </w:tc>
        <w:tc>
          <w:tcPr>
            <w:tcW w:w="509" w:type="dxa"/>
          </w:tcPr>
          <w:p w14:paraId="6FEC8086" w14:textId="77777777" w:rsidR="0046379B" w:rsidRPr="0046379B" w:rsidRDefault="0046379B" w:rsidP="00F261E2">
            <w:pPr>
              <w:pStyle w:val="TableParagraph"/>
              <w:spacing w:line="254" w:lineRule="exact"/>
              <w:ind w:left="11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5F0B7E7A" w14:textId="77777777" w:rsidR="0046379B" w:rsidRPr="0046379B" w:rsidRDefault="0046379B" w:rsidP="00F261E2">
            <w:pPr>
              <w:pStyle w:val="TableParagraph"/>
              <w:spacing w:line="254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12%</w:t>
            </w:r>
          </w:p>
        </w:tc>
      </w:tr>
      <w:tr w:rsidR="0046379B" w:rsidRPr="0046379B" w14:paraId="0D19C423" w14:textId="77777777" w:rsidTr="00B6417E">
        <w:trPr>
          <w:trHeight w:val="276"/>
        </w:trPr>
        <w:tc>
          <w:tcPr>
            <w:tcW w:w="4409" w:type="dxa"/>
          </w:tcPr>
          <w:p w14:paraId="35379F03" w14:textId="77777777" w:rsidR="0046379B" w:rsidRPr="0046379B" w:rsidRDefault="0046379B" w:rsidP="00F261E2">
            <w:pPr>
              <w:pStyle w:val="TableParagraph"/>
              <w:spacing w:line="256" w:lineRule="exact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Equipo</w:t>
            </w:r>
            <w:r w:rsidRPr="0046379B">
              <w:rPr>
                <w:rFonts w:ascii="Times New Roman" w:hAnsi="Times New Roman" w:cs="Times New Roman"/>
                <w:color w:val="181818"/>
                <w:spacing w:val="3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 xml:space="preserve"> Comunicaciones</w:t>
            </w:r>
          </w:p>
        </w:tc>
        <w:tc>
          <w:tcPr>
            <w:tcW w:w="1317" w:type="dxa"/>
          </w:tcPr>
          <w:p w14:paraId="31DC0763" w14:textId="77777777" w:rsidR="0046379B" w:rsidRPr="0046379B" w:rsidRDefault="0046379B" w:rsidP="00F261E2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de</w:t>
            </w:r>
            <w:r w:rsidRPr="0046379B">
              <w:rPr>
                <w:rFonts w:ascii="Times New Roman" w:hAnsi="Times New Roman" w:cs="Times New Roman"/>
                <w:color w:val="181818"/>
                <w:spacing w:val="-6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12%</w:t>
            </w:r>
          </w:p>
        </w:tc>
        <w:tc>
          <w:tcPr>
            <w:tcW w:w="509" w:type="dxa"/>
          </w:tcPr>
          <w:p w14:paraId="61143DE0" w14:textId="77777777" w:rsidR="0046379B" w:rsidRPr="0046379B" w:rsidRDefault="0046379B" w:rsidP="00F261E2">
            <w:pPr>
              <w:pStyle w:val="TableParagraph"/>
              <w:spacing w:line="256" w:lineRule="exact"/>
              <w:ind w:left="116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60969D34" w14:textId="77777777" w:rsidR="0046379B" w:rsidRPr="0046379B" w:rsidRDefault="0046379B" w:rsidP="00F261E2">
            <w:pPr>
              <w:pStyle w:val="TableParagraph"/>
              <w:spacing w:line="256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20%</w:t>
            </w:r>
          </w:p>
        </w:tc>
      </w:tr>
      <w:tr w:rsidR="0046379B" w:rsidRPr="0046379B" w14:paraId="7941444C" w14:textId="77777777" w:rsidTr="00B6417E">
        <w:trPr>
          <w:trHeight w:val="272"/>
        </w:trPr>
        <w:tc>
          <w:tcPr>
            <w:tcW w:w="4409" w:type="dxa"/>
          </w:tcPr>
          <w:p w14:paraId="308629F0" w14:textId="77777777" w:rsidR="0046379B" w:rsidRPr="0046379B" w:rsidRDefault="0046379B" w:rsidP="00F261E2">
            <w:pPr>
              <w:pStyle w:val="TableParagraph"/>
              <w:spacing w:line="252" w:lineRule="exact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Otros</w:t>
            </w:r>
            <w:r w:rsidRPr="0046379B">
              <w:rPr>
                <w:rFonts w:ascii="Times New Roman" w:hAnsi="Times New Roman" w:cs="Times New Roman"/>
                <w:color w:val="181818"/>
                <w:spacing w:val="-6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Bienes</w:t>
            </w: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e</w:t>
            </w:r>
            <w:r w:rsidRPr="0046379B">
              <w:rPr>
                <w:rFonts w:ascii="Times New Roman" w:hAnsi="Times New Roman" w:cs="Times New Roman"/>
                <w:color w:val="181818"/>
                <w:spacing w:val="-12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Instalaciones</w:t>
            </w:r>
            <w:r w:rsidRPr="0046379B">
              <w:rPr>
                <w:rFonts w:ascii="Times New Roman" w:hAnsi="Times New Roman" w:cs="Times New Roman"/>
                <w:color w:val="181818"/>
                <w:spacing w:val="8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Generales</w:t>
            </w:r>
          </w:p>
        </w:tc>
        <w:tc>
          <w:tcPr>
            <w:tcW w:w="1317" w:type="dxa"/>
          </w:tcPr>
          <w:p w14:paraId="2603B102" w14:textId="2DC2E873" w:rsidR="0046379B" w:rsidRPr="0046379B" w:rsidRDefault="0046379B" w:rsidP="00F261E2">
            <w:pPr>
              <w:pStyle w:val="TableParagraph"/>
              <w:spacing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de</w:t>
            </w:r>
            <w:r w:rsidR="00B6417E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 xml:space="preserve"> </w:t>
            </w:r>
            <w:r w:rsidRPr="0046379B">
              <w:rPr>
                <w:rFonts w:ascii="Times New Roman" w:hAnsi="Times New Roman" w:cs="Times New Roman"/>
                <w:color w:val="181818"/>
                <w:spacing w:val="-4"/>
                <w:w w:val="110"/>
                <w:sz w:val="24"/>
                <w:szCs w:val="24"/>
              </w:rPr>
              <w:t>5%</w:t>
            </w:r>
          </w:p>
        </w:tc>
        <w:tc>
          <w:tcPr>
            <w:tcW w:w="509" w:type="dxa"/>
          </w:tcPr>
          <w:p w14:paraId="76AA64E0" w14:textId="77777777" w:rsidR="0046379B" w:rsidRPr="0046379B" w:rsidRDefault="0046379B" w:rsidP="00F261E2">
            <w:pPr>
              <w:pStyle w:val="TableParagraph"/>
              <w:spacing w:line="252" w:lineRule="exact"/>
              <w:ind w:left="11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10"/>
                <w:w w:val="110"/>
                <w:sz w:val="24"/>
                <w:szCs w:val="24"/>
              </w:rPr>
              <w:t>a</w:t>
            </w:r>
          </w:p>
        </w:tc>
        <w:tc>
          <w:tcPr>
            <w:tcW w:w="811" w:type="dxa"/>
          </w:tcPr>
          <w:p w14:paraId="01ECECB3" w14:textId="77777777" w:rsidR="0046379B" w:rsidRPr="0046379B" w:rsidRDefault="0046379B" w:rsidP="00F261E2">
            <w:pPr>
              <w:pStyle w:val="TableParagraph"/>
              <w:spacing w:line="252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12%</w:t>
            </w:r>
          </w:p>
        </w:tc>
      </w:tr>
    </w:tbl>
    <w:p w14:paraId="57E61D6F" w14:textId="77777777" w:rsidR="0046379B" w:rsidRPr="0046379B" w:rsidRDefault="0046379B" w:rsidP="0046379B">
      <w:pPr>
        <w:pStyle w:val="Textoindependiente"/>
        <w:spacing w:before="3"/>
        <w:rPr>
          <w:szCs w:val="24"/>
        </w:rPr>
      </w:pPr>
    </w:p>
    <w:p w14:paraId="3204059D" w14:textId="51F8BB7B" w:rsidR="0046379B" w:rsidRPr="0046379B" w:rsidRDefault="0046379B" w:rsidP="0046379B">
      <w:pPr>
        <w:pStyle w:val="Textoindependiente"/>
        <w:spacing w:line="237" w:lineRule="auto"/>
        <w:ind w:left="61" w:right="41" w:firstLine="4"/>
        <w:jc w:val="both"/>
        <w:rPr>
          <w:szCs w:val="24"/>
        </w:rPr>
      </w:pPr>
      <w:r w:rsidRPr="0046379B">
        <w:rPr>
          <w:color w:val="181818"/>
          <w:szCs w:val="24"/>
        </w:rPr>
        <w:t>Cualesquiera tasas de depreciación que apliquen las empresas eléctricas y que no estén contempladas dentro de</w:t>
      </w:r>
      <w:r w:rsidRPr="0046379B">
        <w:rPr>
          <w:color w:val="181818"/>
          <w:spacing w:val="-1"/>
          <w:szCs w:val="24"/>
        </w:rPr>
        <w:t xml:space="preserve"> </w:t>
      </w:r>
      <w:r w:rsidR="00E471AD" w:rsidRPr="00E471AD">
        <w:rPr>
          <w:color w:val="EE0000"/>
          <w:szCs w:val="24"/>
        </w:rPr>
        <w:t>estos</w:t>
      </w:r>
      <w:r w:rsidRPr="0046379B">
        <w:rPr>
          <w:color w:val="181818"/>
          <w:spacing w:val="-1"/>
          <w:szCs w:val="24"/>
        </w:rPr>
        <w:t xml:space="preserve"> </w:t>
      </w:r>
      <w:r w:rsidRPr="0046379B">
        <w:rPr>
          <w:color w:val="181818"/>
          <w:szCs w:val="24"/>
        </w:rPr>
        <w:t>rangos, deberán ser consultadas y</w:t>
      </w:r>
      <w:r w:rsidRPr="0046379B">
        <w:rPr>
          <w:color w:val="181818"/>
          <w:spacing w:val="-2"/>
          <w:szCs w:val="24"/>
        </w:rPr>
        <w:t xml:space="preserve"> </w:t>
      </w:r>
      <w:r w:rsidRPr="0046379B">
        <w:rPr>
          <w:color w:val="181818"/>
          <w:szCs w:val="24"/>
        </w:rPr>
        <w:t xml:space="preserve">aprobadas previamente por </w:t>
      </w:r>
      <w:r w:rsidR="00E471AD" w:rsidRPr="00E471AD">
        <w:rPr>
          <w:color w:val="EE0000"/>
          <w:szCs w:val="24"/>
        </w:rPr>
        <w:t>la ASEP</w:t>
      </w:r>
      <w:r w:rsidRPr="0046379B">
        <w:rPr>
          <w:color w:val="181818"/>
          <w:szCs w:val="24"/>
        </w:rPr>
        <w:t>. Las tablas de depreciación que las empresas estén aplicando deberán ser presentadas acompañando al informe de las cuentas regulatorias.</w:t>
      </w:r>
    </w:p>
    <w:p w14:paraId="5F582D27" w14:textId="77777777" w:rsidR="0046379B" w:rsidRPr="0046379B" w:rsidRDefault="0046379B" w:rsidP="0046379B">
      <w:pPr>
        <w:pStyle w:val="Textoindependiente"/>
        <w:spacing w:before="5"/>
        <w:rPr>
          <w:szCs w:val="24"/>
        </w:rPr>
      </w:pPr>
    </w:p>
    <w:p w14:paraId="54C91832" w14:textId="61CA89EE" w:rsidR="0046379B" w:rsidRPr="0046379B" w:rsidRDefault="00E471AD" w:rsidP="0046379B">
      <w:pPr>
        <w:pStyle w:val="Prrafodelista"/>
        <w:widowControl w:val="0"/>
        <w:numPr>
          <w:ilvl w:val="1"/>
          <w:numId w:val="36"/>
        </w:numPr>
        <w:tabs>
          <w:tab w:val="left" w:pos="789"/>
        </w:tabs>
        <w:autoSpaceDE w:val="0"/>
        <w:autoSpaceDN w:val="0"/>
        <w:spacing w:after="0" w:line="237" w:lineRule="auto"/>
        <w:ind w:left="67" w:right="34" w:firstLine="2"/>
        <w:contextualSpacing w:val="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EE0000"/>
          <w:szCs w:val="24"/>
        </w:rPr>
        <w:t>L</w:t>
      </w:r>
      <w:r w:rsidRPr="00E471AD">
        <w:rPr>
          <w:rFonts w:ascii="Times New Roman" w:hAnsi="Times New Roman"/>
          <w:color w:val="EE0000"/>
          <w:szCs w:val="24"/>
        </w:rPr>
        <w:t>a ASEP</w:t>
      </w:r>
      <w:r w:rsidRPr="0046379B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46379B" w:rsidRPr="0046379B">
        <w:rPr>
          <w:rFonts w:ascii="Times New Roman" w:hAnsi="Times New Roman"/>
          <w:color w:val="181818"/>
          <w:sz w:val="24"/>
          <w:szCs w:val="24"/>
        </w:rPr>
        <w:t>monitoreará las políticas de depreciación de las empresas reguladas, y de tiempo en tiempo, revisará la práctica internacional en esta área para asegurarse que las normas de las empresas sean consistentes en promover la operación eficiente.</w:t>
      </w:r>
    </w:p>
    <w:p w14:paraId="7F40382E" w14:textId="77777777" w:rsidR="0046379B" w:rsidRPr="0046379B" w:rsidRDefault="0046379B" w:rsidP="005B6EC5">
      <w:pPr>
        <w:widowControl w:val="0"/>
        <w:jc w:val="both"/>
        <w:rPr>
          <w:szCs w:val="24"/>
        </w:rPr>
      </w:pPr>
    </w:p>
    <w:p w14:paraId="26285647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539387FC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4207B2BE" w14:textId="321A4841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6D5358AA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339846FA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1DA6BE44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7E78E0D8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5DA1C37A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03086454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637AACC2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3332B6E4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621056A8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55452FE8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26D0AD2D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710C0CE4" w14:textId="77777777" w:rsidR="00E672F9" w:rsidRPr="00D43121" w:rsidRDefault="00E672F9" w:rsidP="005B6EC5">
      <w:pPr>
        <w:widowControl w:val="0"/>
        <w:jc w:val="both"/>
        <w:rPr>
          <w:b/>
          <w:bCs/>
          <w:szCs w:val="24"/>
        </w:rPr>
      </w:pPr>
    </w:p>
    <w:p w14:paraId="1C830002" w14:textId="77777777" w:rsidR="00E672F9" w:rsidRPr="00D43121" w:rsidRDefault="00E672F9" w:rsidP="005B6EC5">
      <w:pPr>
        <w:widowControl w:val="0"/>
        <w:jc w:val="both"/>
        <w:rPr>
          <w:szCs w:val="24"/>
        </w:rPr>
      </w:pPr>
    </w:p>
    <w:p w14:paraId="2AF33718" w14:textId="77777777" w:rsidR="00E672F9" w:rsidRPr="00D43121" w:rsidRDefault="00E672F9" w:rsidP="00D277F0">
      <w:pPr>
        <w:widowControl w:val="0"/>
        <w:rPr>
          <w:szCs w:val="24"/>
        </w:rPr>
      </w:pPr>
    </w:p>
    <w:sectPr w:rsidR="00E672F9" w:rsidRPr="00D43121" w:rsidSect="00CB0DD1">
      <w:pgSz w:w="12240" w:h="15840" w:code="1"/>
      <w:pgMar w:top="1418" w:right="1701" w:bottom="1418" w:left="1701" w:header="720" w:footer="1077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9FD46" w14:textId="77777777" w:rsidR="008766D8" w:rsidRPr="005D258C" w:rsidRDefault="008766D8">
      <w:r w:rsidRPr="005D258C">
        <w:separator/>
      </w:r>
    </w:p>
  </w:endnote>
  <w:endnote w:type="continuationSeparator" w:id="0">
    <w:p w14:paraId="2774E2FE" w14:textId="77777777" w:rsidR="008766D8" w:rsidRPr="005D258C" w:rsidRDefault="008766D8">
      <w:r w:rsidRPr="005D25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C168" w14:textId="77777777" w:rsidR="00DF252F" w:rsidRPr="005D258C" w:rsidRDefault="00DF252F">
    <w:r w:rsidRPr="005D258C">
      <w:rPr>
        <w:rStyle w:val="Nmerodepgina"/>
      </w:rPr>
      <w:t>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C169" w14:textId="7619A5E6" w:rsidR="00DF252F" w:rsidRDefault="00820F90" w:rsidP="004C3CC5">
    <w:pPr>
      <w:pBdr>
        <w:top w:val="single" w:sz="4" w:space="1" w:color="auto"/>
      </w:pBdr>
      <w:rPr>
        <w:rStyle w:val="Nmerodepgina"/>
      </w:rPr>
    </w:pPr>
    <w:bookmarkStart w:id="0" w:name="_GoBack"/>
    <w:bookmarkEnd w:id="0"/>
    <w:r w:rsidRPr="005D258C">
      <w:t>Consulta Pública para la m</w:t>
    </w:r>
    <w:r w:rsidR="00DF252F" w:rsidRPr="005D258C">
      <w:t xml:space="preserve">odificación del </w:t>
    </w:r>
    <w:r w:rsidR="00DF252F" w:rsidRPr="005D258C">
      <w:rPr>
        <w:rStyle w:val="Nmerodepgina"/>
      </w:rPr>
      <w:t>Sistema Regulatorio Uniforme de Cuentas</w:t>
    </w:r>
  </w:p>
  <w:p w14:paraId="50FE6130" w14:textId="695906B2" w:rsidR="0034586B" w:rsidRPr="005D258C" w:rsidRDefault="0034586B" w:rsidP="004C3CC5">
    <w:pPr>
      <w:pBdr>
        <w:top w:val="single" w:sz="4" w:space="1" w:color="auto"/>
      </w:pBdr>
      <w:rPr>
        <w:rStyle w:val="Nmerodepgina"/>
      </w:rPr>
    </w:pPr>
    <w:r>
      <w:t>Asuntos de Contabilidad e Informes</w:t>
    </w:r>
  </w:p>
  <w:p w14:paraId="2BACC16A" w14:textId="77777777" w:rsidR="00DF252F" w:rsidRPr="005D258C" w:rsidRDefault="00DF252F">
    <w:r w:rsidRPr="005D258C">
      <w:t xml:space="preserve">Página </w:t>
    </w:r>
    <w:r w:rsidRPr="005D258C">
      <w:rPr>
        <w:rStyle w:val="Nmerodepgina"/>
      </w:rPr>
      <w:fldChar w:fldCharType="begin"/>
    </w:r>
    <w:r w:rsidRPr="005D258C">
      <w:rPr>
        <w:rStyle w:val="Nmerodepgina"/>
      </w:rPr>
      <w:instrText xml:space="preserve"> PAGE </w:instrText>
    </w:r>
    <w:r w:rsidRPr="005D258C">
      <w:rPr>
        <w:rStyle w:val="Nmerodepgina"/>
      </w:rPr>
      <w:fldChar w:fldCharType="separate"/>
    </w:r>
    <w:r w:rsidR="00820F90" w:rsidRPr="005D258C">
      <w:rPr>
        <w:rStyle w:val="Nmerodepgina"/>
      </w:rPr>
      <w:t>11</w:t>
    </w:r>
    <w:r w:rsidRPr="005D258C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C17A" w14:textId="77777777" w:rsidR="00DF252F" w:rsidRPr="005D258C" w:rsidRDefault="00DF252F" w:rsidP="00653D48">
    <w:pPr>
      <w:pStyle w:val="Piedepgina"/>
      <w:ind w:right="360"/>
    </w:pPr>
  </w:p>
  <w:p w14:paraId="2BACC17B" w14:textId="77777777" w:rsidR="00DF252F" w:rsidRPr="005D258C" w:rsidRDefault="00DF252F"/>
  <w:p w14:paraId="2BACC17C" w14:textId="77777777" w:rsidR="00DF252F" w:rsidRPr="005D258C" w:rsidRDefault="00DF25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AE66" w14:textId="77777777" w:rsidR="008766D8" w:rsidRPr="005D258C" w:rsidRDefault="008766D8">
      <w:r w:rsidRPr="005D258C">
        <w:separator/>
      </w:r>
    </w:p>
  </w:footnote>
  <w:footnote w:type="continuationSeparator" w:id="0">
    <w:p w14:paraId="7907B11B" w14:textId="77777777" w:rsidR="008766D8" w:rsidRPr="005D258C" w:rsidRDefault="008766D8">
      <w:r w:rsidRPr="005D25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662F4" w14:textId="77777777" w:rsidR="003523EA" w:rsidRDefault="003523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62647" w14:textId="77777777" w:rsidR="003523EA" w:rsidRDefault="003523E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87BBB" w14:textId="77777777" w:rsidR="003523EA" w:rsidRDefault="003523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7DC4"/>
    <w:multiLevelType w:val="hybridMultilevel"/>
    <w:tmpl w:val="02222836"/>
    <w:lvl w:ilvl="0" w:tplc="1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7A49"/>
    <w:multiLevelType w:val="hybridMultilevel"/>
    <w:tmpl w:val="3D5EC44C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0D2"/>
    <w:multiLevelType w:val="hybridMultilevel"/>
    <w:tmpl w:val="4766A9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673B4"/>
    <w:multiLevelType w:val="hybridMultilevel"/>
    <w:tmpl w:val="3A92502C"/>
    <w:lvl w:ilvl="0" w:tplc="17E07102">
      <w:start w:val="1"/>
      <w:numFmt w:val="bullet"/>
      <w:pStyle w:val="Enumeracin"/>
      <w:lvlText w:val=""/>
      <w:lvlJc w:val="left"/>
      <w:pPr>
        <w:tabs>
          <w:tab w:val="num" w:pos="505"/>
        </w:tabs>
        <w:ind w:left="425" w:hanging="283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02CC7A22"/>
    <w:multiLevelType w:val="hybridMultilevel"/>
    <w:tmpl w:val="2D8236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0A114B"/>
    <w:multiLevelType w:val="multilevel"/>
    <w:tmpl w:val="A358CE8E"/>
    <w:lvl w:ilvl="0">
      <w:start w:val="1"/>
      <w:numFmt w:val="lowerLetter"/>
      <w:lvlText w:val="%1."/>
      <w:lvlJc w:val="left"/>
      <w:pPr>
        <w:ind w:left="1132" w:hanging="363"/>
      </w:pPr>
      <w:rPr>
        <w:rFonts w:hint="default"/>
        <w:spacing w:val="0"/>
        <w:w w:val="104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1836" w:hanging="306"/>
        <w:jc w:val="right"/>
      </w:pPr>
      <w:rPr>
        <w:rFonts w:hint="default"/>
        <w:spacing w:val="0"/>
        <w:w w:val="10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8" w:hanging="373"/>
      </w:pPr>
      <w:rPr>
        <w:rFonts w:hint="default"/>
        <w:spacing w:val="0"/>
        <w:w w:val="100"/>
        <w:lang w:val="es-ES" w:eastAsia="en-US" w:bidi="ar-SA"/>
      </w:rPr>
    </w:lvl>
    <w:lvl w:ilvl="3">
      <w:numFmt w:val="bullet"/>
      <w:lvlText w:val="•"/>
      <w:lvlJc w:val="left"/>
      <w:pPr>
        <w:ind w:left="792" w:hanging="365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53671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970A8B"/>
    <w:multiLevelType w:val="multilevel"/>
    <w:tmpl w:val="57A823B0"/>
    <w:lvl w:ilvl="0">
      <w:start w:val="2"/>
      <w:numFmt w:val="decimal"/>
      <w:lvlText w:val="%1"/>
      <w:lvlJc w:val="left"/>
      <w:pPr>
        <w:ind w:left="77" w:hanging="726"/>
        <w:jc w:val="left"/>
      </w:pPr>
      <w:rPr>
        <w:rFonts w:hint="default"/>
        <w:lang w:val="es-ES" w:eastAsia="en-US" w:bidi="ar-SA"/>
      </w:rPr>
    </w:lvl>
    <w:lvl w:ilvl="1">
      <w:start w:val="11"/>
      <w:numFmt w:val="decimal"/>
      <w:lvlText w:val="%1.%2"/>
      <w:lvlJc w:val="left"/>
      <w:pPr>
        <w:ind w:left="77" w:hanging="726"/>
        <w:jc w:val="left"/>
      </w:pPr>
      <w:rPr>
        <w:rFonts w:hint="default"/>
        <w:spacing w:val="0"/>
        <w:w w:val="101"/>
        <w:lang w:val="es-ES" w:eastAsia="en-US" w:bidi="ar-SA"/>
      </w:rPr>
    </w:lvl>
    <w:lvl w:ilvl="2">
      <w:numFmt w:val="bullet"/>
      <w:lvlText w:val="•"/>
      <w:lvlJc w:val="left"/>
      <w:pPr>
        <w:ind w:left="801" w:hanging="364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3">
      <w:numFmt w:val="bullet"/>
      <w:lvlText w:val="•"/>
      <w:lvlJc w:val="left"/>
      <w:pPr>
        <w:ind w:left="2609" w:hanging="3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14" w:hanging="3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8" w:hanging="3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23" w:hanging="3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28" w:hanging="3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33" w:hanging="364"/>
      </w:pPr>
      <w:rPr>
        <w:rFonts w:hint="default"/>
        <w:lang w:val="es-ES" w:eastAsia="en-US" w:bidi="ar-SA"/>
      </w:rPr>
    </w:lvl>
  </w:abstractNum>
  <w:abstractNum w:abstractNumId="8" w15:restartNumberingAfterBreak="0">
    <w:nsid w:val="0B7D057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D6F1E61"/>
    <w:multiLevelType w:val="hybridMultilevel"/>
    <w:tmpl w:val="9AFC2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E57AD"/>
    <w:multiLevelType w:val="hybridMultilevel"/>
    <w:tmpl w:val="C61802C4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B326A"/>
    <w:multiLevelType w:val="hybridMultilevel"/>
    <w:tmpl w:val="B6429BD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0462E"/>
    <w:multiLevelType w:val="hybridMultilevel"/>
    <w:tmpl w:val="383827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E1A81"/>
    <w:multiLevelType w:val="hybridMultilevel"/>
    <w:tmpl w:val="EA0C9240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9795F"/>
    <w:multiLevelType w:val="singleLevel"/>
    <w:tmpl w:val="39BEB6A4"/>
    <w:lvl w:ilvl="0">
      <w:start w:val="1"/>
      <w:numFmt w:val="bullet"/>
      <w:pStyle w:val="Enumeracin2"/>
      <w:lvlText w:val=""/>
      <w:lvlJc w:val="left"/>
      <w:pPr>
        <w:tabs>
          <w:tab w:val="num" w:pos="473"/>
        </w:tabs>
        <w:ind w:left="340" w:hanging="227"/>
      </w:pPr>
      <w:rPr>
        <w:rFonts w:ascii="Wingdings" w:hAnsi="Wingdings" w:hint="default"/>
      </w:rPr>
    </w:lvl>
  </w:abstractNum>
  <w:abstractNum w:abstractNumId="15" w15:restartNumberingAfterBreak="0">
    <w:nsid w:val="32C3255F"/>
    <w:multiLevelType w:val="hybridMultilevel"/>
    <w:tmpl w:val="0DAC0406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B380D"/>
    <w:multiLevelType w:val="hybridMultilevel"/>
    <w:tmpl w:val="6EE4AD14"/>
    <w:lvl w:ilvl="0" w:tplc="F392B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792"/>
    <w:multiLevelType w:val="hybridMultilevel"/>
    <w:tmpl w:val="2A567E2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45F9B"/>
    <w:multiLevelType w:val="hybridMultilevel"/>
    <w:tmpl w:val="9AFC2A8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F92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5C25E7C"/>
    <w:multiLevelType w:val="hybridMultilevel"/>
    <w:tmpl w:val="B2A85D4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57F1"/>
    <w:multiLevelType w:val="hybridMultilevel"/>
    <w:tmpl w:val="199E211C"/>
    <w:lvl w:ilvl="0" w:tplc="9EA4A0BA">
      <w:start w:val="2"/>
      <w:numFmt w:val="decimal"/>
      <w:lvlText w:val="%1."/>
      <w:lvlJc w:val="left"/>
      <w:pPr>
        <w:ind w:left="405" w:hanging="456"/>
        <w:jc w:val="right"/>
      </w:pPr>
      <w:rPr>
        <w:rFonts w:hint="default"/>
        <w:spacing w:val="0"/>
        <w:w w:val="106"/>
        <w:lang w:val="es-ES" w:eastAsia="en-US" w:bidi="ar-SA"/>
      </w:rPr>
    </w:lvl>
    <w:lvl w:ilvl="1" w:tplc="88FE0B4C">
      <w:numFmt w:val="bullet"/>
      <w:lvlText w:val="•"/>
      <w:lvlJc w:val="left"/>
      <w:pPr>
        <w:ind w:left="1110" w:hanging="363"/>
      </w:pPr>
      <w:rPr>
        <w:rFonts w:ascii="Times New Roman" w:eastAsia="Times New Roman" w:hAnsi="Times New Roman" w:cs="Times New Roman" w:hint="default"/>
        <w:spacing w:val="0"/>
        <w:w w:val="99"/>
        <w:lang w:val="es-ES" w:eastAsia="en-US" w:bidi="ar-SA"/>
      </w:rPr>
    </w:lvl>
    <w:lvl w:ilvl="2" w:tplc="C18EED96">
      <w:numFmt w:val="bullet"/>
      <w:lvlText w:val="•"/>
      <w:lvlJc w:val="left"/>
      <w:pPr>
        <w:ind w:left="1120" w:hanging="363"/>
      </w:pPr>
      <w:rPr>
        <w:rFonts w:hint="default"/>
        <w:lang w:val="es-ES" w:eastAsia="en-US" w:bidi="ar-SA"/>
      </w:rPr>
    </w:lvl>
    <w:lvl w:ilvl="3" w:tplc="4F6A26FE">
      <w:numFmt w:val="bullet"/>
      <w:lvlText w:val="•"/>
      <w:lvlJc w:val="left"/>
      <w:pPr>
        <w:ind w:left="2100" w:hanging="363"/>
      </w:pPr>
      <w:rPr>
        <w:rFonts w:hint="default"/>
        <w:lang w:val="es-ES" w:eastAsia="en-US" w:bidi="ar-SA"/>
      </w:rPr>
    </w:lvl>
    <w:lvl w:ilvl="4" w:tplc="264CB3D8">
      <w:numFmt w:val="bullet"/>
      <w:lvlText w:val="•"/>
      <w:lvlJc w:val="left"/>
      <w:pPr>
        <w:ind w:left="3080" w:hanging="363"/>
      </w:pPr>
      <w:rPr>
        <w:rFonts w:hint="default"/>
        <w:lang w:val="es-ES" w:eastAsia="en-US" w:bidi="ar-SA"/>
      </w:rPr>
    </w:lvl>
    <w:lvl w:ilvl="5" w:tplc="DC2660BC">
      <w:numFmt w:val="bullet"/>
      <w:lvlText w:val="•"/>
      <w:lvlJc w:val="left"/>
      <w:pPr>
        <w:ind w:left="4060" w:hanging="363"/>
      </w:pPr>
      <w:rPr>
        <w:rFonts w:hint="default"/>
        <w:lang w:val="es-ES" w:eastAsia="en-US" w:bidi="ar-SA"/>
      </w:rPr>
    </w:lvl>
    <w:lvl w:ilvl="6" w:tplc="682E4088">
      <w:numFmt w:val="bullet"/>
      <w:lvlText w:val="•"/>
      <w:lvlJc w:val="left"/>
      <w:pPr>
        <w:ind w:left="5040" w:hanging="363"/>
      </w:pPr>
      <w:rPr>
        <w:rFonts w:hint="default"/>
        <w:lang w:val="es-ES" w:eastAsia="en-US" w:bidi="ar-SA"/>
      </w:rPr>
    </w:lvl>
    <w:lvl w:ilvl="7" w:tplc="F1AE3E96">
      <w:numFmt w:val="bullet"/>
      <w:lvlText w:val="•"/>
      <w:lvlJc w:val="left"/>
      <w:pPr>
        <w:ind w:left="6021" w:hanging="363"/>
      </w:pPr>
      <w:rPr>
        <w:rFonts w:hint="default"/>
        <w:lang w:val="es-ES" w:eastAsia="en-US" w:bidi="ar-SA"/>
      </w:rPr>
    </w:lvl>
    <w:lvl w:ilvl="8" w:tplc="6AFA64AA">
      <w:numFmt w:val="bullet"/>
      <w:lvlText w:val="•"/>
      <w:lvlJc w:val="left"/>
      <w:pPr>
        <w:ind w:left="7001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4E2F1AB6"/>
    <w:multiLevelType w:val="hybridMultilevel"/>
    <w:tmpl w:val="DBFE30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10461"/>
    <w:multiLevelType w:val="hybridMultilevel"/>
    <w:tmpl w:val="7286FED6"/>
    <w:lvl w:ilvl="0" w:tplc="FCBAFA90">
      <w:numFmt w:val="bullet"/>
      <w:lvlText w:val="■"/>
      <w:lvlJc w:val="left"/>
      <w:pPr>
        <w:ind w:left="796" w:hanging="435"/>
      </w:pPr>
      <w:rPr>
        <w:rFonts w:ascii="Arial" w:eastAsia="Arial" w:hAnsi="Arial" w:cs="Arial" w:hint="default"/>
        <w:spacing w:val="0"/>
        <w:w w:val="109"/>
        <w:lang w:val="es-ES" w:eastAsia="en-US" w:bidi="ar-SA"/>
      </w:rPr>
    </w:lvl>
    <w:lvl w:ilvl="1" w:tplc="30FC880C">
      <w:numFmt w:val="bullet"/>
      <w:lvlText w:val="■"/>
      <w:lvlJc w:val="left"/>
      <w:pPr>
        <w:ind w:left="796" w:hanging="355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0"/>
        <w:w w:val="109"/>
        <w:sz w:val="16"/>
        <w:szCs w:val="16"/>
        <w:lang w:val="es-ES" w:eastAsia="en-US" w:bidi="ar-SA"/>
      </w:rPr>
    </w:lvl>
    <w:lvl w:ilvl="2" w:tplc="9E58204C">
      <w:numFmt w:val="bullet"/>
      <w:lvlText w:val="•"/>
      <w:lvlJc w:val="left"/>
      <w:pPr>
        <w:ind w:left="2464" w:hanging="355"/>
      </w:pPr>
      <w:rPr>
        <w:rFonts w:hint="default"/>
        <w:lang w:val="es-ES" w:eastAsia="en-US" w:bidi="ar-SA"/>
      </w:rPr>
    </w:lvl>
    <w:lvl w:ilvl="3" w:tplc="60B211CE">
      <w:numFmt w:val="bullet"/>
      <w:lvlText w:val="•"/>
      <w:lvlJc w:val="left"/>
      <w:pPr>
        <w:ind w:left="3296" w:hanging="355"/>
      </w:pPr>
      <w:rPr>
        <w:rFonts w:hint="default"/>
        <w:lang w:val="es-ES" w:eastAsia="en-US" w:bidi="ar-SA"/>
      </w:rPr>
    </w:lvl>
    <w:lvl w:ilvl="4" w:tplc="8E20E4C4">
      <w:numFmt w:val="bullet"/>
      <w:lvlText w:val="•"/>
      <w:lvlJc w:val="left"/>
      <w:pPr>
        <w:ind w:left="4129" w:hanging="355"/>
      </w:pPr>
      <w:rPr>
        <w:rFonts w:hint="default"/>
        <w:lang w:val="es-ES" w:eastAsia="en-US" w:bidi="ar-SA"/>
      </w:rPr>
    </w:lvl>
    <w:lvl w:ilvl="5" w:tplc="E3EC82DE">
      <w:numFmt w:val="bullet"/>
      <w:lvlText w:val="•"/>
      <w:lvlJc w:val="left"/>
      <w:pPr>
        <w:ind w:left="4961" w:hanging="355"/>
      </w:pPr>
      <w:rPr>
        <w:rFonts w:hint="default"/>
        <w:lang w:val="es-ES" w:eastAsia="en-US" w:bidi="ar-SA"/>
      </w:rPr>
    </w:lvl>
    <w:lvl w:ilvl="6" w:tplc="F1700326">
      <w:numFmt w:val="bullet"/>
      <w:lvlText w:val="•"/>
      <w:lvlJc w:val="left"/>
      <w:pPr>
        <w:ind w:left="5793" w:hanging="355"/>
      </w:pPr>
      <w:rPr>
        <w:rFonts w:hint="default"/>
        <w:lang w:val="es-ES" w:eastAsia="en-US" w:bidi="ar-SA"/>
      </w:rPr>
    </w:lvl>
    <w:lvl w:ilvl="7" w:tplc="1D4C5FF4">
      <w:numFmt w:val="bullet"/>
      <w:lvlText w:val="•"/>
      <w:lvlJc w:val="left"/>
      <w:pPr>
        <w:ind w:left="6626" w:hanging="355"/>
      </w:pPr>
      <w:rPr>
        <w:rFonts w:hint="default"/>
        <w:lang w:val="es-ES" w:eastAsia="en-US" w:bidi="ar-SA"/>
      </w:rPr>
    </w:lvl>
    <w:lvl w:ilvl="8" w:tplc="78CC91D6">
      <w:numFmt w:val="bullet"/>
      <w:lvlText w:val="•"/>
      <w:lvlJc w:val="left"/>
      <w:pPr>
        <w:ind w:left="7458" w:hanging="355"/>
      </w:pPr>
      <w:rPr>
        <w:rFonts w:hint="default"/>
        <w:lang w:val="es-ES" w:eastAsia="en-US" w:bidi="ar-SA"/>
      </w:rPr>
    </w:lvl>
  </w:abstractNum>
  <w:abstractNum w:abstractNumId="24" w15:restartNumberingAfterBreak="0">
    <w:nsid w:val="581193A7"/>
    <w:multiLevelType w:val="hybridMultilevel"/>
    <w:tmpl w:val="6A14FA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AA4993"/>
    <w:multiLevelType w:val="hybridMultilevel"/>
    <w:tmpl w:val="52BA0F4A"/>
    <w:lvl w:ilvl="0" w:tplc="78A82F0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710B5"/>
    <w:multiLevelType w:val="hybridMultilevel"/>
    <w:tmpl w:val="37367062"/>
    <w:lvl w:ilvl="0" w:tplc="DFB4A156">
      <w:numFmt w:val="bullet"/>
      <w:lvlText w:val="•"/>
      <w:lvlJc w:val="left"/>
      <w:pPr>
        <w:ind w:left="807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99"/>
        <w:sz w:val="23"/>
        <w:szCs w:val="23"/>
        <w:lang w:val="es-ES" w:eastAsia="en-US" w:bidi="ar-SA"/>
      </w:rPr>
    </w:lvl>
    <w:lvl w:ilvl="1" w:tplc="E26AADC8">
      <w:numFmt w:val="bullet"/>
      <w:lvlText w:val="•"/>
      <w:lvlJc w:val="left"/>
      <w:pPr>
        <w:ind w:left="1618" w:hanging="366"/>
      </w:pPr>
      <w:rPr>
        <w:rFonts w:hint="default"/>
        <w:lang w:val="es-ES" w:eastAsia="en-US" w:bidi="ar-SA"/>
      </w:rPr>
    </w:lvl>
    <w:lvl w:ilvl="2" w:tplc="4718D500">
      <w:numFmt w:val="bullet"/>
      <w:lvlText w:val="•"/>
      <w:lvlJc w:val="left"/>
      <w:pPr>
        <w:ind w:left="2436" w:hanging="366"/>
      </w:pPr>
      <w:rPr>
        <w:rFonts w:hint="default"/>
        <w:lang w:val="es-ES" w:eastAsia="en-US" w:bidi="ar-SA"/>
      </w:rPr>
    </w:lvl>
    <w:lvl w:ilvl="3" w:tplc="EE5CDDE2">
      <w:numFmt w:val="bullet"/>
      <w:lvlText w:val="•"/>
      <w:lvlJc w:val="left"/>
      <w:pPr>
        <w:ind w:left="3254" w:hanging="366"/>
      </w:pPr>
      <w:rPr>
        <w:rFonts w:hint="default"/>
        <w:lang w:val="es-ES" w:eastAsia="en-US" w:bidi="ar-SA"/>
      </w:rPr>
    </w:lvl>
    <w:lvl w:ilvl="4" w:tplc="A036C4CA">
      <w:numFmt w:val="bullet"/>
      <w:lvlText w:val="•"/>
      <w:lvlJc w:val="left"/>
      <w:pPr>
        <w:ind w:left="4072" w:hanging="366"/>
      </w:pPr>
      <w:rPr>
        <w:rFonts w:hint="default"/>
        <w:lang w:val="es-ES" w:eastAsia="en-US" w:bidi="ar-SA"/>
      </w:rPr>
    </w:lvl>
    <w:lvl w:ilvl="5" w:tplc="EC48316E">
      <w:numFmt w:val="bullet"/>
      <w:lvlText w:val="•"/>
      <w:lvlJc w:val="left"/>
      <w:pPr>
        <w:ind w:left="4890" w:hanging="366"/>
      </w:pPr>
      <w:rPr>
        <w:rFonts w:hint="default"/>
        <w:lang w:val="es-ES" w:eastAsia="en-US" w:bidi="ar-SA"/>
      </w:rPr>
    </w:lvl>
    <w:lvl w:ilvl="6" w:tplc="9E3E1B18">
      <w:numFmt w:val="bullet"/>
      <w:lvlText w:val="•"/>
      <w:lvlJc w:val="left"/>
      <w:pPr>
        <w:ind w:left="5708" w:hanging="366"/>
      </w:pPr>
      <w:rPr>
        <w:rFonts w:hint="default"/>
        <w:lang w:val="es-ES" w:eastAsia="en-US" w:bidi="ar-SA"/>
      </w:rPr>
    </w:lvl>
    <w:lvl w:ilvl="7" w:tplc="D638A022">
      <w:numFmt w:val="bullet"/>
      <w:lvlText w:val="•"/>
      <w:lvlJc w:val="left"/>
      <w:pPr>
        <w:ind w:left="6526" w:hanging="366"/>
      </w:pPr>
      <w:rPr>
        <w:rFonts w:hint="default"/>
        <w:lang w:val="es-ES" w:eastAsia="en-US" w:bidi="ar-SA"/>
      </w:rPr>
    </w:lvl>
    <w:lvl w:ilvl="8" w:tplc="E496EBFE">
      <w:numFmt w:val="bullet"/>
      <w:lvlText w:val="•"/>
      <w:lvlJc w:val="left"/>
      <w:pPr>
        <w:ind w:left="7344" w:hanging="366"/>
      </w:pPr>
      <w:rPr>
        <w:rFonts w:hint="default"/>
        <w:lang w:val="es-ES" w:eastAsia="en-US" w:bidi="ar-SA"/>
      </w:rPr>
    </w:lvl>
  </w:abstractNum>
  <w:abstractNum w:abstractNumId="27" w15:restartNumberingAfterBreak="0">
    <w:nsid w:val="61430894"/>
    <w:multiLevelType w:val="hybridMultilevel"/>
    <w:tmpl w:val="6BD091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A65DB"/>
    <w:multiLevelType w:val="hybridMultilevel"/>
    <w:tmpl w:val="B3369C80"/>
    <w:lvl w:ilvl="0" w:tplc="6372AA00">
      <w:start w:val="1"/>
      <w:numFmt w:val="decimal"/>
      <w:pStyle w:val="Ttulo1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E3102"/>
    <w:multiLevelType w:val="hybridMultilevel"/>
    <w:tmpl w:val="9AFC2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B2F0B"/>
    <w:multiLevelType w:val="multilevel"/>
    <w:tmpl w:val="336A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color w:val="1A1A1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D4824"/>
    <w:multiLevelType w:val="multilevel"/>
    <w:tmpl w:val="A358CE8E"/>
    <w:lvl w:ilvl="0">
      <w:start w:val="1"/>
      <w:numFmt w:val="lowerLetter"/>
      <w:lvlText w:val="%1."/>
      <w:lvlJc w:val="left"/>
      <w:pPr>
        <w:ind w:left="1132" w:hanging="363"/>
      </w:pPr>
      <w:rPr>
        <w:rFonts w:hint="default"/>
        <w:spacing w:val="0"/>
        <w:w w:val="104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1836" w:hanging="306"/>
        <w:jc w:val="right"/>
      </w:pPr>
      <w:rPr>
        <w:rFonts w:hint="default"/>
        <w:spacing w:val="0"/>
        <w:w w:val="106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8" w:hanging="373"/>
      </w:pPr>
      <w:rPr>
        <w:rFonts w:hint="default"/>
        <w:spacing w:val="0"/>
        <w:w w:val="100"/>
        <w:lang w:val="es-ES" w:eastAsia="en-US" w:bidi="ar-SA"/>
      </w:rPr>
    </w:lvl>
    <w:lvl w:ilvl="3">
      <w:numFmt w:val="bullet"/>
      <w:lvlText w:val="•"/>
      <w:lvlJc w:val="left"/>
      <w:pPr>
        <w:ind w:left="792" w:hanging="365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7AA0AB6"/>
    <w:multiLevelType w:val="hybridMultilevel"/>
    <w:tmpl w:val="E84E744C"/>
    <w:lvl w:ilvl="0" w:tplc="2554851E">
      <w:start w:val="1"/>
      <w:numFmt w:val="bullet"/>
      <w:pStyle w:val="Tt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B017E9"/>
    <w:multiLevelType w:val="hybridMultilevel"/>
    <w:tmpl w:val="F16AFA3A"/>
    <w:lvl w:ilvl="0" w:tplc="A04CF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6AD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6C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6D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C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66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6F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8D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ED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12"/>
  </w:num>
  <w:num w:numId="5">
    <w:abstractNumId w:val="33"/>
  </w:num>
  <w:num w:numId="6">
    <w:abstractNumId w:val="27"/>
  </w:num>
  <w:num w:numId="7">
    <w:abstractNumId w:val="4"/>
  </w:num>
  <w:num w:numId="8">
    <w:abstractNumId w:val="11"/>
  </w:num>
  <w:num w:numId="9">
    <w:abstractNumId w:val="17"/>
  </w:num>
  <w:num w:numId="10">
    <w:abstractNumId w:val="24"/>
  </w:num>
  <w:num w:numId="11">
    <w:abstractNumId w:val="20"/>
  </w:num>
  <w:num w:numId="12">
    <w:abstractNumId w:val="18"/>
  </w:num>
  <w:num w:numId="13">
    <w:abstractNumId w:val="8"/>
  </w:num>
  <w:num w:numId="14">
    <w:abstractNumId w:val="6"/>
  </w:num>
  <w:num w:numId="15">
    <w:abstractNumId w:val="29"/>
  </w:num>
  <w:num w:numId="16">
    <w:abstractNumId w:val="19"/>
  </w:num>
  <w:num w:numId="17">
    <w:abstractNumId w:val="30"/>
  </w:num>
  <w:num w:numId="18">
    <w:abstractNumId w:val="15"/>
  </w:num>
  <w:num w:numId="19">
    <w:abstractNumId w:val="31"/>
  </w:num>
  <w:num w:numId="20">
    <w:abstractNumId w:val="23"/>
  </w:num>
  <w:num w:numId="21">
    <w:abstractNumId w:val="5"/>
  </w:num>
  <w:num w:numId="22">
    <w:abstractNumId w:val="21"/>
  </w:num>
  <w:num w:numId="23">
    <w:abstractNumId w:val="22"/>
  </w:num>
  <w:num w:numId="24">
    <w:abstractNumId w:val="0"/>
  </w:num>
  <w:num w:numId="25">
    <w:abstractNumId w:val="2"/>
  </w:num>
  <w:num w:numId="26">
    <w:abstractNumId w:val="9"/>
  </w:num>
  <w:num w:numId="27">
    <w:abstractNumId w:val="13"/>
  </w:num>
  <w:num w:numId="28">
    <w:abstractNumId w:val="10"/>
  </w:num>
  <w:num w:numId="29">
    <w:abstractNumId w:val="1"/>
  </w:num>
  <w:num w:numId="30">
    <w:abstractNumId w:val="28"/>
  </w:num>
  <w:num w:numId="31">
    <w:abstractNumId w:val="28"/>
    <w:lvlOverride w:ilvl="0">
      <w:startOverride w:val="1"/>
    </w:lvlOverride>
  </w:num>
  <w:num w:numId="32">
    <w:abstractNumId w:val="16"/>
  </w:num>
  <w:num w:numId="33">
    <w:abstractNumId w:val="28"/>
    <w:lvlOverride w:ilvl="0">
      <w:startOverride w:val="1"/>
    </w:lvlOverride>
  </w:num>
  <w:num w:numId="34">
    <w:abstractNumId w:val="25"/>
  </w:num>
  <w:num w:numId="35">
    <w:abstractNumId w:val="26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63"/>
    <w:rsid w:val="00005145"/>
    <w:rsid w:val="00023ACA"/>
    <w:rsid w:val="0003065D"/>
    <w:rsid w:val="0003221A"/>
    <w:rsid w:val="00035F3E"/>
    <w:rsid w:val="00043200"/>
    <w:rsid w:val="000505ED"/>
    <w:rsid w:val="0006047A"/>
    <w:rsid w:val="0006444D"/>
    <w:rsid w:val="00065DCE"/>
    <w:rsid w:val="000705E7"/>
    <w:rsid w:val="00075730"/>
    <w:rsid w:val="000822F2"/>
    <w:rsid w:val="00083C1C"/>
    <w:rsid w:val="0009060A"/>
    <w:rsid w:val="00096497"/>
    <w:rsid w:val="000A2564"/>
    <w:rsid w:val="000A2979"/>
    <w:rsid w:val="000A4A3C"/>
    <w:rsid w:val="000A4A68"/>
    <w:rsid w:val="000A4FDA"/>
    <w:rsid w:val="000A730C"/>
    <w:rsid w:val="000B1217"/>
    <w:rsid w:val="000C6512"/>
    <w:rsid w:val="000D6464"/>
    <w:rsid w:val="000E1F39"/>
    <w:rsid w:val="000E281A"/>
    <w:rsid w:val="000F025E"/>
    <w:rsid w:val="000F3215"/>
    <w:rsid w:val="00107F5C"/>
    <w:rsid w:val="00111FA8"/>
    <w:rsid w:val="001176C7"/>
    <w:rsid w:val="00117B56"/>
    <w:rsid w:val="001247F2"/>
    <w:rsid w:val="00142B2D"/>
    <w:rsid w:val="00144DE4"/>
    <w:rsid w:val="00151C87"/>
    <w:rsid w:val="00152AFF"/>
    <w:rsid w:val="001827AF"/>
    <w:rsid w:val="00192B9F"/>
    <w:rsid w:val="00195A7E"/>
    <w:rsid w:val="001A5C41"/>
    <w:rsid w:val="001B08E2"/>
    <w:rsid w:val="001B47DC"/>
    <w:rsid w:val="001C7B0A"/>
    <w:rsid w:val="001C7C62"/>
    <w:rsid w:val="001D32A9"/>
    <w:rsid w:val="001E2187"/>
    <w:rsid w:val="00200A35"/>
    <w:rsid w:val="00201DD0"/>
    <w:rsid w:val="0021025A"/>
    <w:rsid w:val="00210B71"/>
    <w:rsid w:val="00214A27"/>
    <w:rsid w:val="00225764"/>
    <w:rsid w:val="00232C07"/>
    <w:rsid w:val="00240456"/>
    <w:rsid w:val="0025001C"/>
    <w:rsid w:val="00254275"/>
    <w:rsid w:val="002601CD"/>
    <w:rsid w:val="00264374"/>
    <w:rsid w:val="002666E0"/>
    <w:rsid w:val="00270475"/>
    <w:rsid w:val="00285CA8"/>
    <w:rsid w:val="00297257"/>
    <w:rsid w:val="002A35C3"/>
    <w:rsid w:val="002C54D4"/>
    <w:rsid w:val="002C5FC8"/>
    <w:rsid w:val="002D303C"/>
    <w:rsid w:val="002D589D"/>
    <w:rsid w:val="002F5F81"/>
    <w:rsid w:val="00311DAF"/>
    <w:rsid w:val="00316E32"/>
    <w:rsid w:val="0034586B"/>
    <w:rsid w:val="00347C27"/>
    <w:rsid w:val="003523EA"/>
    <w:rsid w:val="00357A3E"/>
    <w:rsid w:val="00372E88"/>
    <w:rsid w:val="00375B86"/>
    <w:rsid w:val="00386C7F"/>
    <w:rsid w:val="00391991"/>
    <w:rsid w:val="003A6135"/>
    <w:rsid w:val="003C407A"/>
    <w:rsid w:val="003D08F5"/>
    <w:rsid w:val="003D7D54"/>
    <w:rsid w:val="003E1496"/>
    <w:rsid w:val="003E7B37"/>
    <w:rsid w:val="003F4ED4"/>
    <w:rsid w:val="00400C41"/>
    <w:rsid w:val="004078E6"/>
    <w:rsid w:val="004415A3"/>
    <w:rsid w:val="00442BC2"/>
    <w:rsid w:val="00460A8C"/>
    <w:rsid w:val="0046379B"/>
    <w:rsid w:val="00474805"/>
    <w:rsid w:val="00490B8C"/>
    <w:rsid w:val="00492EC3"/>
    <w:rsid w:val="004A399F"/>
    <w:rsid w:val="004C3CC5"/>
    <w:rsid w:val="004D2469"/>
    <w:rsid w:val="004E3E79"/>
    <w:rsid w:val="004E4AD6"/>
    <w:rsid w:val="004F3B3D"/>
    <w:rsid w:val="004F50E3"/>
    <w:rsid w:val="005045BD"/>
    <w:rsid w:val="0051760D"/>
    <w:rsid w:val="00540EEF"/>
    <w:rsid w:val="00541352"/>
    <w:rsid w:val="005438D7"/>
    <w:rsid w:val="005451A1"/>
    <w:rsid w:val="00564EBB"/>
    <w:rsid w:val="00565F0E"/>
    <w:rsid w:val="00571F33"/>
    <w:rsid w:val="00572DAC"/>
    <w:rsid w:val="005764EA"/>
    <w:rsid w:val="00577B00"/>
    <w:rsid w:val="00591BED"/>
    <w:rsid w:val="005A0B9F"/>
    <w:rsid w:val="005B3FBB"/>
    <w:rsid w:val="005B6EC5"/>
    <w:rsid w:val="005D064F"/>
    <w:rsid w:val="005D258C"/>
    <w:rsid w:val="005E3BA7"/>
    <w:rsid w:val="005E596D"/>
    <w:rsid w:val="005E6D61"/>
    <w:rsid w:val="005F2431"/>
    <w:rsid w:val="005F3D94"/>
    <w:rsid w:val="00610F29"/>
    <w:rsid w:val="00622656"/>
    <w:rsid w:val="00622A55"/>
    <w:rsid w:val="00653D48"/>
    <w:rsid w:val="00657B91"/>
    <w:rsid w:val="0067145F"/>
    <w:rsid w:val="0067523E"/>
    <w:rsid w:val="00684CA1"/>
    <w:rsid w:val="00686DD9"/>
    <w:rsid w:val="00691CFD"/>
    <w:rsid w:val="006B65AF"/>
    <w:rsid w:val="006E16F6"/>
    <w:rsid w:val="006F1116"/>
    <w:rsid w:val="006F4430"/>
    <w:rsid w:val="006F622A"/>
    <w:rsid w:val="00700632"/>
    <w:rsid w:val="00705106"/>
    <w:rsid w:val="0070757B"/>
    <w:rsid w:val="00714E96"/>
    <w:rsid w:val="00734FA8"/>
    <w:rsid w:val="0073715C"/>
    <w:rsid w:val="00776E77"/>
    <w:rsid w:val="00777839"/>
    <w:rsid w:val="007877A8"/>
    <w:rsid w:val="007907BC"/>
    <w:rsid w:val="00796684"/>
    <w:rsid w:val="007A1C04"/>
    <w:rsid w:val="007A2253"/>
    <w:rsid w:val="007A355E"/>
    <w:rsid w:val="007B68BC"/>
    <w:rsid w:val="007B785A"/>
    <w:rsid w:val="007C24C2"/>
    <w:rsid w:val="007C5DE7"/>
    <w:rsid w:val="007C7041"/>
    <w:rsid w:val="007C7CC7"/>
    <w:rsid w:val="008033C5"/>
    <w:rsid w:val="00813A73"/>
    <w:rsid w:val="0081715A"/>
    <w:rsid w:val="00820F90"/>
    <w:rsid w:val="008328BE"/>
    <w:rsid w:val="008337FA"/>
    <w:rsid w:val="008371E1"/>
    <w:rsid w:val="008478EE"/>
    <w:rsid w:val="0085099E"/>
    <w:rsid w:val="008601E9"/>
    <w:rsid w:val="0086091A"/>
    <w:rsid w:val="008650D3"/>
    <w:rsid w:val="0087096F"/>
    <w:rsid w:val="008766D8"/>
    <w:rsid w:val="00881B91"/>
    <w:rsid w:val="00883A37"/>
    <w:rsid w:val="008928D0"/>
    <w:rsid w:val="008B03FE"/>
    <w:rsid w:val="008B5E3C"/>
    <w:rsid w:val="008C2899"/>
    <w:rsid w:val="008D3604"/>
    <w:rsid w:val="008D6519"/>
    <w:rsid w:val="008E4C07"/>
    <w:rsid w:val="009048FC"/>
    <w:rsid w:val="00905904"/>
    <w:rsid w:val="00935A47"/>
    <w:rsid w:val="00952997"/>
    <w:rsid w:val="00960689"/>
    <w:rsid w:val="00964864"/>
    <w:rsid w:val="00976BF4"/>
    <w:rsid w:val="0098327B"/>
    <w:rsid w:val="00986758"/>
    <w:rsid w:val="00991948"/>
    <w:rsid w:val="009A0471"/>
    <w:rsid w:val="009C2B37"/>
    <w:rsid w:val="009C2F2E"/>
    <w:rsid w:val="009D4074"/>
    <w:rsid w:val="009E33AB"/>
    <w:rsid w:val="009E6113"/>
    <w:rsid w:val="009E6F76"/>
    <w:rsid w:val="009F5342"/>
    <w:rsid w:val="00A224CE"/>
    <w:rsid w:val="00A27478"/>
    <w:rsid w:val="00A42D6C"/>
    <w:rsid w:val="00A52A33"/>
    <w:rsid w:val="00A73725"/>
    <w:rsid w:val="00A84DDB"/>
    <w:rsid w:val="00AE2F07"/>
    <w:rsid w:val="00AE348F"/>
    <w:rsid w:val="00AF434B"/>
    <w:rsid w:val="00B0454B"/>
    <w:rsid w:val="00B04F1E"/>
    <w:rsid w:val="00B07C5B"/>
    <w:rsid w:val="00B1141D"/>
    <w:rsid w:val="00B144A7"/>
    <w:rsid w:val="00B271D1"/>
    <w:rsid w:val="00B27E0D"/>
    <w:rsid w:val="00B32C5F"/>
    <w:rsid w:val="00B35DAA"/>
    <w:rsid w:val="00B439E1"/>
    <w:rsid w:val="00B6000D"/>
    <w:rsid w:val="00B63A8F"/>
    <w:rsid w:val="00B6417E"/>
    <w:rsid w:val="00B65668"/>
    <w:rsid w:val="00B70F33"/>
    <w:rsid w:val="00B759DA"/>
    <w:rsid w:val="00B849F0"/>
    <w:rsid w:val="00BD0074"/>
    <w:rsid w:val="00BD06FB"/>
    <w:rsid w:val="00BD3F93"/>
    <w:rsid w:val="00BD44C4"/>
    <w:rsid w:val="00BE3F7C"/>
    <w:rsid w:val="00BF61DA"/>
    <w:rsid w:val="00BF64EE"/>
    <w:rsid w:val="00C0442F"/>
    <w:rsid w:val="00C23BCC"/>
    <w:rsid w:val="00C32D24"/>
    <w:rsid w:val="00C50D07"/>
    <w:rsid w:val="00C73D30"/>
    <w:rsid w:val="00C76A4A"/>
    <w:rsid w:val="00C903CE"/>
    <w:rsid w:val="00CB099E"/>
    <w:rsid w:val="00CB0DD1"/>
    <w:rsid w:val="00CB19F3"/>
    <w:rsid w:val="00CB4500"/>
    <w:rsid w:val="00CC22CC"/>
    <w:rsid w:val="00CD0DA3"/>
    <w:rsid w:val="00CF24C4"/>
    <w:rsid w:val="00D1018B"/>
    <w:rsid w:val="00D1070E"/>
    <w:rsid w:val="00D10C7C"/>
    <w:rsid w:val="00D15AA6"/>
    <w:rsid w:val="00D277F0"/>
    <w:rsid w:val="00D36F25"/>
    <w:rsid w:val="00D43099"/>
    <w:rsid w:val="00D43121"/>
    <w:rsid w:val="00D62BA7"/>
    <w:rsid w:val="00D66A24"/>
    <w:rsid w:val="00D832F3"/>
    <w:rsid w:val="00D924EF"/>
    <w:rsid w:val="00D94F09"/>
    <w:rsid w:val="00DA5007"/>
    <w:rsid w:val="00DB06A3"/>
    <w:rsid w:val="00DB4F57"/>
    <w:rsid w:val="00DB5CDE"/>
    <w:rsid w:val="00DC365D"/>
    <w:rsid w:val="00DD1986"/>
    <w:rsid w:val="00DE2432"/>
    <w:rsid w:val="00DF252F"/>
    <w:rsid w:val="00E03C98"/>
    <w:rsid w:val="00E06DAC"/>
    <w:rsid w:val="00E107D8"/>
    <w:rsid w:val="00E20548"/>
    <w:rsid w:val="00E318B3"/>
    <w:rsid w:val="00E401CC"/>
    <w:rsid w:val="00E471AD"/>
    <w:rsid w:val="00E576C5"/>
    <w:rsid w:val="00E672F9"/>
    <w:rsid w:val="00EA149B"/>
    <w:rsid w:val="00EA51D2"/>
    <w:rsid w:val="00EC7957"/>
    <w:rsid w:val="00EE2058"/>
    <w:rsid w:val="00EE4B33"/>
    <w:rsid w:val="00EF0CB3"/>
    <w:rsid w:val="00EF1032"/>
    <w:rsid w:val="00F212D3"/>
    <w:rsid w:val="00F2761B"/>
    <w:rsid w:val="00F352B4"/>
    <w:rsid w:val="00F436D3"/>
    <w:rsid w:val="00F5417C"/>
    <w:rsid w:val="00F54330"/>
    <w:rsid w:val="00F54BA9"/>
    <w:rsid w:val="00F5591F"/>
    <w:rsid w:val="00F60250"/>
    <w:rsid w:val="00F6234B"/>
    <w:rsid w:val="00F6750B"/>
    <w:rsid w:val="00F732F6"/>
    <w:rsid w:val="00F81296"/>
    <w:rsid w:val="00FB496D"/>
    <w:rsid w:val="00FB50C4"/>
    <w:rsid w:val="00FC2C9D"/>
    <w:rsid w:val="00FC4C16"/>
    <w:rsid w:val="00FC5E41"/>
    <w:rsid w:val="00FD2129"/>
    <w:rsid w:val="00FD6063"/>
    <w:rsid w:val="00FD7559"/>
    <w:rsid w:val="00FE2B2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ACBE80"/>
  <w15:docId w15:val="{C907F4DC-0D4A-4D94-B654-C8FEACC9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D6C"/>
    <w:rPr>
      <w:sz w:val="24"/>
      <w:lang w:val="es-PA" w:eastAsia="es-PA"/>
    </w:rPr>
  </w:style>
  <w:style w:type="paragraph" w:styleId="Ttulo1">
    <w:name w:val="heading 1"/>
    <w:basedOn w:val="Normal"/>
    <w:next w:val="Ttulo2"/>
    <w:link w:val="Ttulo1Car"/>
    <w:uiPriority w:val="99"/>
    <w:qFormat/>
    <w:rsid w:val="00B6000D"/>
    <w:pPr>
      <w:keepLines/>
      <w:numPr>
        <w:numId w:val="30"/>
      </w:numPr>
      <w:tabs>
        <w:tab w:val="left" w:pos="0"/>
        <w:tab w:val="left" w:pos="720"/>
        <w:tab w:val="left" w:pos="1440"/>
        <w:tab w:val="left" w:pos="2304"/>
        <w:tab w:val="right" w:pos="9000"/>
      </w:tabs>
      <w:spacing w:after="288"/>
      <w:jc w:val="both"/>
      <w:outlineLvl w:val="0"/>
    </w:pPr>
    <w:rPr>
      <w:b/>
      <w:color w:val="1F497D" w:themeColor="text2"/>
      <w:kern w:val="28"/>
      <w:lang w:val="en-GB"/>
    </w:rPr>
  </w:style>
  <w:style w:type="paragraph" w:styleId="Ttulo2">
    <w:name w:val="heading 2"/>
    <w:basedOn w:val="Ttulo1"/>
    <w:link w:val="Ttulo2Car"/>
    <w:uiPriority w:val="99"/>
    <w:qFormat/>
    <w:pPr>
      <w:numPr>
        <w:numId w:val="2"/>
      </w:numPr>
      <w:tabs>
        <w:tab w:val="clear" w:pos="0"/>
      </w:tabs>
      <w:spacing w:after="240"/>
      <w:outlineLvl w:val="1"/>
    </w:pPr>
    <w:rPr>
      <w:b w:val="0"/>
    </w:rPr>
  </w:style>
  <w:style w:type="paragraph" w:styleId="Ttulo3">
    <w:name w:val="heading 3"/>
    <w:basedOn w:val="Ttulo2"/>
    <w:link w:val="Ttulo3Car"/>
    <w:uiPriority w:val="99"/>
    <w:qFormat/>
    <w:pPr>
      <w:tabs>
        <w:tab w:val="clear" w:pos="1440"/>
      </w:tabs>
      <w:ind w:left="1440" w:hanging="720"/>
      <w:outlineLvl w:val="2"/>
    </w:pPr>
  </w:style>
  <w:style w:type="paragraph" w:styleId="Ttulo4">
    <w:name w:val="heading 4"/>
    <w:basedOn w:val="Normal"/>
    <w:link w:val="Ttulo4Car"/>
    <w:qFormat/>
    <w:pPr>
      <w:keepNext/>
      <w:tabs>
        <w:tab w:val="left" w:pos="720"/>
        <w:tab w:val="left" w:pos="2304"/>
        <w:tab w:val="left" w:pos="2520"/>
        <w:tab w:val="right" w:pos="9000"/>
      </w:tabs>
      <w:spacing w:after="240"/>
      <w:ind w:left="1800" w:hanging="36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link w:val="Ttulo5Car"/>
    <w:qFormat/>
    <w:pPr>
      <w:tabs>
        <w:tab w:val="left" w:pos="0"/>
        <w:tab w:val="left" w:pos="720"/>
        <w:tab w:val="left" w:pos="1440"/>
        <w:tab w:val="left" w:pos="2304"/>
        <w:tab w:val="right" w:pos="9000"/>
      </w:tabs>
      <w:spacing w:before="240" w:after="60"/>
      <w:ind w:left="3600" w:hanging="720"/>
      <w:jc w:val="both"/>
      <w:outlineLvl w:val="4"/>
    </w:pPr>
    <w:rPr>
      <w:rFonts w:ascii="Arial" w:hAnsi="Arial"/>
      <w:sz w:val="22"/>
      <w:lang w:val="en-GB"/>
    </w:rPr>
  </w:style>
  <w:style w:type="paragraph" w:styleId="Ttulo6">
    <w:name w:val="heading 6"/>
    <w:basedOn w:val="Normal"/>
    <w:next w:val="Normal"/>
    <w:link w:val="Ttulo6Car"/>
    <w:qFormat/>
    <w:pPr>
      <w:tabs>
        <w:tab w:val="left" w:pos="0"/>
        <w:tab w:val="left" w:pos="720"/>
        <w:tab w:val="left" w:pos="1440"/>
        <w:tab w:val="left" w:pos="2304"/>
        <w:tab w:val="right" w:pos="9000"/>
      </w:tabs>
      <w:spacing w:before="240" w:after="60"/>
      <w:ind w:left="4320" w:hanging="720"/>
      <w:jc w:val="both"/>
      <w:outlineLvl w:val="5"/>
    </w:pPr>
    <w:rPr>
      <w:rFonts w:ascii="Arial" w:hAnsi="Arial"/>
      <w:i/>
      <w:sz w:val="22"/>
      <w:lang w:val="en-GB"/>
    </w:rPr>
  </w:style>
  <w:style w:type="paragraph" w:styleId="Ttulo7">
    <w:name w:val="heading 7"/>
    <w:basedOn w:val="Normal"/>
    <w:next w:val="Normal"/>
    <w:link w:val="Ttulo7Car"/>
    <w:qFormat/>
    <w:pPr>
      <w:tabs>
        <w:tab w:val="left" w:pos="0"/>
        <w:tab w:val="left" w:pos="720"/>
        <w:tab w:val="left" w:pos="1440"/>
        <w:tab w:val="left" w:pos="2304"/>
        <w:tab w:val="right" w:pos="9000"/>
      </w:tabs>
      <w:spacing w:before="240" w:after="60"/>
      <w:ind w:left="5040" w:hanging="720"/>
      <w:jc w:val="both"/>
      <w:outlineLvl w:val="6"/>
    </w:pPr>
    <w:rPr>
      <w:rFonts w:ascii="Arial" w:hAnsi="Arial"/>
      <w:lang w:val="en-GB"/>
    </w:rPr>
  </w:style>
  <w:style w:type="paragraph" w:styleId="Ttulo8">
    <w:name w:val="heading 8"/>
    <w:basedOn w:val="Normal"/>
    <w:next w:val="Normal"/>
    <w:link w:val="Ttulo8Car"/>
    <w:qFormat/>
    <w:pPr>
      <w:tabs>
        <w:tab w:val="left" w:pos="0"/>
        <w:tab w:val="left" w:pos="720"/>
        <w:tab w:val="left" w:pos="1440"/>
        <w:tab w:val="left" w:pos="2304"/>
        <w:tab w:val="right" w:pos="9000"/>
      </w:tabs>
      <w:spacing w:before="240" w:after="60"/>
      <w:ind w:left="5760" w:hanging="720"/>
      <w:jc w:val="both"/>
      <w:outlineLvl w:val="7"/>
    </w:pPr>
    <w:rPr>
      <w:rFonts w:ascii="Arial" w:hAnsi="Arial"/>
      <w:i/>
      <w:lang w:val="en-GB"/>
    </w:rPr>
  </w:style>
  <w:style w:type="paragraph" w:styleId="Ttulo9">
    <w:name w:val="heading 9"/>
    <w:basedOn w:val="Normal"/>
    <w:next w:val="Normal"/>
    <w:link w:val="Ttulo9Car"/>
    <w:qFormat/>
    <w:pPr>
      <w:tabs>
        <w:tab w:val="left" w:pos="0"/>
        <w:tab w:val="left" w:pos="720"/>
        <w:tab w:val="left" w:pos="1440"/>
        <w:tab w:val="left" w:pos="2304"/>
        <w:tab w:val="right" w:pos="9000"/>
      </w:tabs>
      <w:spacing w:before="240" w:after="60"/>
      <w:ind w:left="6480" w:hanging="720"/>
      <w:jc w:val="both"/>
      <w:outlineLvl w:val="8"/>
    </w:pPr>
    <w:rPr>
      <w:rFonts w:ascii="Arial" w:hAnsi="Arial"/>
      <w:i/>
      <w:sz w:val="1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Numbering"/>
    <w:basedOn w:val="Normal"/>
    <w:link w:val="TextoindependienteCar"/>
    <w:uiPriority w:val="99"/>
    <w:pPr>
      <w:widowControl w:val="0"/>
    </w:pPr>
  </w:style>
  <w:style w:type="paragraph" w:customStyle="1" w:styleId="Textoindependiente21">
    <w:name w:val="Texto independiente 21"/>
    <w:basedOn w:val="Normal"/>
    <w:pPr>
      <w:widowControl w:val="0"/>
      <w:spacing w:line="360" w:lineRule="auto"/>
      <w:jc w:val="both"/>
    </w:pPr>
  </w:style>
  <w:style w:type="paragraph" w:customStyle="1" w:styleId="Minor">
    <w:name w:val="Minor"/>
    <w:basedOn w:val="Normal"/>
    <w:next w:val="Normal"/>
    <w:pPr>
      <w:keepNext/>
      <w:tabs>
        <w:tab w:val="left" w:pos="720"/>
        <w:tab w:val="left" w:pos="1440"/>
        <w:tab w:val="left" w:pos="2304"/>
        <w:tab w:val="right" w:pos="9000"/>
      </w:tabs>
      <w:spacing w:after="288"/>
      <w:jc w:val="both"/>
    </w:pPr>
    <w:rPr>
      <w:b/>
      <w:lang w:val="en-GB"/>
    </w:rPr>
  </w:style>
  <w:style w:type="paragraph" w:customStyle="1" w:styleId="Textodebloque1">
    <w:name w:val="Texto de bloque1"/>
    <w:basedOn w:val="Normal"/>
    <w:pPr>
      <w:keepLines/>
      <w:tabs>
        <w:tab w:val="left" w:pos="621"/>
        <w:tab w:val="left" w:pos="981"/>
        <w:tab w:val="left" w:pos="1701"/>
        <w:tab w:val="left" w:pos="2565"/>
        <w:tab w:val="left" w:pos="9261"/>
      </w:tabs>
      <w:spacing w:after="240" w:line="240" w:lineRule="atLeast"/>
      <w:ind w:left="261" w:right="261"/>
    </w:pPr>
    <w:rPr>
      <w:rFonts w:ascii="Tms Rmn" w:hAnsi="Tms Rmn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paragraph" w:styleId="TDC2">
    <w:name w:val="toc 2"/>
    <w:basedOn w:val="Normal"/>
    <w:next w:val="Normal"/>
    <w:uiPriority w:val="39"/>
    <w:pPr>
      <w:ind w:left="200"/>
    </w:pPr>
    <w:rPr>
      <w:smallCaps/>
    </w:rPr>
  </w:style>
  <w:style w:type="paragraph" w:styleId="TDC1">
    <w:name w:val="toc 1"/>
    <w:basedOn w:val="Normal"/>
    <w:next w:val="Normal"/>
    <w:uiPriority w:val="39"/>
    <w:pPr>
      <w:spacing w:before="120" w:after="120"/>
    </w:pPr>
    <w:rPr>
      <w:b/>
      <w:caps/>
    </w:rPr>
  </w:style>
  <w:style w:type="paragraph" w:styleId="TDC3">
    <w:name w:val="toc 3"/>
    <w:basedOn w:val="Normal"/>
    <w:next w:val="Normal"/>
    <w:uiPriority w:val="39"/>
    <w:pPr>
      <w:ind w:left="400"/>
    </w:pPr>
    <w:rPr>
      <w:i/>
    </w:rPr>
  </w:style>
  <w:style w:type="paragraph" w:styleId="TDC4">
    <w:name w:val="toc 4"/>
    <w:basedOn w:val="Normal"/>
    <w:next w:val="Normal"/>
    <w:semiHidden/>
    <w:pPr>
      <w:ind w:left="600"/>
    </w:pPr>
    <w:rPr>
      <w:sz w:val="18"/>
    </w:rPr>
  </w:style>
  <w:style w:type="paragraph" w:styleId="TDC5">
    <w:name w:val="toc 5"/>
    <w:basedOn w:val="Normal"/>
    <w:next w:val="Normal"/>
    <w:semiHidden/>
    <w:pPr>
      <w:ind w:left="800"/>
    </w:pPr>
    <w:rPr>
      <w:sz w:val="18"/>
    </w:rPr>
  </w:style>
  <w:style w:type="paragraph" w:styleId="TDC6">
    <w:name w:val="toc 6"/>
    <w:basedOn w:val="Normal"/>
    <w:next w:val="Normal"/>
    <w:semiHidden/>
    <w:pPr>
      <w:ind w:left="1000"/>
    </w:pPr>
    <w:rPr>
      <w:sz w:val="18"/>
    </w:rPr>
  </w:style>
  <w:style w:type="paragraph" w:styleId="TDC7">
    <w:name w:val="toc 7"/>
    <w:basedOn w:val="Normal"/>
    <w:next w:val="Normal"/>
    <w:semiHidden/>
    <w:pPr>
      <w:ind w:left="1200"/>
    </w:pPr>
    <w:rPr>
      <w:sz w:val="18"/>
    </w:rPr>
  </w:style>
  <w:style w:type="paragraph" w:styleId="TDC8">
    <w:name w:val="toc 8"/>
    <w:basedOn w:val="Normal"/>
    <w:next w:val="Normal"/>
    <w:semiHidden/>
    <w:pPr>
      <w:ind w:left="1400"/>
    </w:pPr>
    <w:rPr>
      <w:sz w:val="18"/>
    </w:rPr>
  </w:style>
  <w:style w:type="paragraph" w:styleId="TDC9">
    <w:name w:val="toc 9"/>
    <w:basedOn w:val="Normal"/>
    <w:next w:val="Normal"/>
    <w:semiHidden/>
    <w:pPr>
      <w:ind w:left="1600"/>
    </w:pPr>
    <w:rPr>
      <w:sz w:val="18"/>
    </w:rPr>
  </w:style>
  <w:style w:type="paragraph" w:styleId="Sangradetextonormal">
    <w:name w:val="Body Text Indent"/>
    <w:basedOn w:val="Normal"/>
    <w:pPr>
      <w:widowControl w:val="0"/>
      <w:spacing w:line="360" w:lineRule="auto"/>
      <w:ind w:left="720"/>
      <w:jc w:val="both"/>
    </w:pPr>
  </w:style>
  <w:style w:type="paragraph" w:styleId="Sangra2detindependiente">
    <w:name w:val="Body Text Indent 2"/>
    <w:basedOn w:val="Normal"/>
    <w:pPr>
      <w:widowControl w:val="0"/>
      <w:ind w:left="360"/>
      <w:jc w:val="both"/>
    </w:pPr>
  </w:style>
  <w:style w:type="paragraph" w:styleId="Textoindependiente2">
    <w:name w:val="Body Text 2"/>
    <w:basedOn w:val="Normal"/>
    <w:pPr>
      <w:widowControl w:val="0"/>
      <w:jc w:val="center"/>
    </w:pPr>
    <w:rPr>
      <w:b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Sangra3detindependiente">
    <w:name w:val="Body Text Indent 3"/>
    <w:basedOn w:val="Normal"/>
    <w:pPr>
      <w:widowControl w:val="0"/>
      <w:ind w:left="1440" w:hanging="720"/>
      <w:jc w:val="both"/>
    </w:pPr>
  </w:style>
  <w:style w:type="paragraph" w:customStyle="1" w:styleId="ParrafoResto">
    <w:name w:val="Parrafo Resto"/>
    <w:basedOn w:val="Normal"/>
    <w:rsid w:val="0051760D"/>
    <w:pPr>
      <w:spacing w:before="120"/>
      <w:ind w:firstLine="284"/>
      <w:jc w:val="both"/>
    </w:pPr>
    <w:rPr>
      <w:kern w:val="16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51760D"/>
    <w:pPr>
      <w:ind w:left="142" w:hanging="142"/>
      <w:jc w:val="both"/>
    </w:pPr>
    <w:rPr>
      <w:kern w:val="16"/>
      <w:lang w:val="es-ES_tradnl"/>
    </w:rPr>
  </w:style>
  <w:style w:type="character" w:styleId="Refdenotaalpie">
    <w:name w:val="footnote reference"/>
    <w:basedOn w:val="Fuentedeprrafopredeter"/>
    <w:semiHidden/>
    <w:rsid w:val="0051760D"/>
    <w:rPr>
      <w:vertAlign w:val="superscript"/>
    </w:rPr>
  </w:style>
  <w:style w:type="paragraph" w:customStyle="1" w:styleId="ParrafoPrimero">
    <w:name w:val="Parrafo Primero"/>
    <w:basedOn w:val="Normal"/>
    <w:next w:val="ParrafoResto"/>
    <w:rsid w:val="0051760D"/>
    <w:pPr>
      <w:spacing w:before="120"/>
      <w:jc w:val="both"/>
    </w:pPr>
    <w:rPr>
      <w:kern w:val="16"/>
      <w:lang w:val="es-ES_tradnl" w:eastAsia="es-ES"/>
    </w:rPr>
  </w:style>
  <w:style w:type="paragraph" w:customStyle="1" w:styleId="Enumeracin">
    <w:name w:val="Enumeración"/>
    <w:basedOn w:val="Normal"/>
    <w:rsid w:val="0051760D"/>
    <w:pPr>
      <w:numPr>
        <w:numId w:val="3"/>
      </w:numPr>
      <w:tabs>
        <w:tab w:val="left" w:pos="425"/>
      </w:tabs>
      <w:spacing w:before="120"/>
      <w:jc w:val="both"/>
    </w:pPr>
    <w:rPr>
      <w:kern w:val="16"/>
      <w:lang w:val="es-ES_tradnl" w:eastAsia="es-ES"/>
    </w:rPr>
  </w:style>
  <w:style w:type="paragraph" w:customStyle="1" w:styleId="Enumeracin2">
    <w:name w:val="Enumeración 2"/>
    <w:basedOn w:val="Normal"/>
    <w:rsid w:val="0051760D"/>
    <w:pPr>
      <w:numPr>
        <w:numId w:val="1"/>
      </w:numPr>
      <w:tabs>
        <w:tab w:val="clear" w:pos="473"/>
      </w:tabs>
      <w:spacing w:before="120"/>
      <w:ind w:left="709" w:hanging="284"/>
      <w:jc w:val="both"/>
    </w:pPr>
    <w:rPr>
      <w:kern w:val="16"/>
      <w:lang w:val="es-ES_tradnl" w:eastAsia="es-ES"/>
    </w:rPr>
  </w:style>
  <w:style w:type="paragraph" w:customStyle="1" w:styleId="Figura">
    <w:name w:val="Figura"/>
    <w:basedOn w:val="Normal"/>
    <w:rsid w:val="0051760D"/>
    <w:pPr>
      <w:keepNext/>
      <w:spacing w:before="120" w:after="60"/>
      <w:jc w:val="center"/>
    </w:pPr>
    <w:rPr>
      <w:kern w:val="16"/>
      <w:lang w:val="es-ES_tradnl" w:eastAsia="es-ES"/>
    </w:rPr>
  </w:style>
  <w:style w:type="paragraph" w:customStyle="1" w:styleId="Apartado">
    <w:name w:val="Apartado"/>
    <w:basedOn w:val="Normal"/>
    <w:next w:val="ParrafoPrimero"/>
    <w:rsid w:val="0051760D"/>
    <w:pPr>
      <w:keepNext/>
      <w:spacing w:before="240" w:after="120"/>
      <w:jc w:val="both"/>
    </w:pPr>
    <w:rPr>
      <w:b/>
      <w:i/>
      <w:lang w:val="es-ES_tradnl" w:eastAsia="es-ES"/>
    </w:rPr>
  </w:style>
  <w:style w:type="paragraph" w:customStyle="1" w:styleId="Apartado1">
    <w:name w:val="Apartado1"/>
    <w:basedOn w:val="Apartado"/>
    <w:rsid w:val="0051760D"/>
    <w:rPr>
      <w:i w:val="0"/>
      <w:iCs/>
      <w:u w:val="single"/>
    </w:rPr>
  </w:style>
  <w:style w:type="paragraph" w:customStyle="1" w:styleId="Tablatext">
    <w:name w:val="Tabla text"/>
    <w:basedOn w:val="Normal"/>
    <w:rsid w:val="0051760D"/>
    <w:pPr>
      <w:spacing w:before="60" w:after="60"/>
    </w:pPr>
    <w:rPr>
      <w:kern w:val="16"/>
      <w:lang w:val="es-ES_tradnl" w:eastAsia="es-ES"/>
    </w:rPr>
  </w:style>
  <w:style w:type="paragraph" w:customStyle="1" w:styleId="TablaTtulo">
    <w:name w:val="Tabla Título"/>
    <w:basedOn w:val="Normal"/>
    <w:rsid w:val="0051760D"/>
    <w:pPr>
      <w:keepNext/>
      <w:keepLines/>
      <w:spacing w:before="60" w:after="60"/>
      <w:jc w:val="center"/>
    </w:pPr>
    <w:rPr>
      <w:b/>
      <w:bCs/>
      <w:kern w:val="16"/>
      <w:lang w:val="es-ES_tradnl" w:eastAsia="es-ES"/>
    </w:rPr>
  </w:style>
  <w:style w:type="paragraph" w:customStyle="1" w:styleId="Enumeracinpalabras">
    <w:name w:val="Enumeración (palabras)"/>
    <w:basedOn w:val="Enumeracin"/>
    <w:rsid w:val="0051760D"/>
    <w:pPr>
      <w:numPr>
        <w:numId w:val="0"/>
      </w:numPr>
    </w:pPr>
  </w:style>
  <w:style w:type="paragraph" w:customStyle="1" w:styleId="TextoASCII">
    <w:name w:val="Texto ASCII"/>
    <w:basedOn w:val="Normal"/>
    <w:rsid w:val="0051760D"/>
    <w:pPr>
      <w:ind w:left="993" w:right="-2" w:hanging="851"/>
    </w:pPr>
    <w:rPr>
      <w:rFonts w:ascii="Courier New" w:hAnsi="Courier New" w:cs="Courier New"/>
      <w:kern w:val="16"/>
      <w:lang w:val="es-ES_tradnl" w:eastAsia="es-ES"/>
    </w:rPr>
  </w:style>
  <w:style w:type="paragraph" w:customStyle="1" w:styleId="Enumeracinresto">
    <w:name w:val="Enumeración resto"/>
    <w:basedOn w:val="Enumeracin"/>
    <w:rsid w:val="009A0471"/>
    <w:pPr>
      <w:numPr>
        <w:numId w:val="0"/>
      </w:numPr>
      <w:spacing w:before="0"/>
      <w:ind w:left="709"/>
    </w:pPr>
  </w:style>
  <w:style w:type="paragraph" w:customStyle="1" w:styleId="EpgrafeTabla">
    <w:name w:val="Epígrafe Tabla"/>
    <w:basedOn w:val="Normal"/>
    <w:rsid w:val="00653D48"/>
    <w:pPr>
      <w:keepNext/>
      <w:keepLines/>
      <w:spacing w:before="240" w:after="60"/>
      <w:ind w:left="1276" w:hanging="1276"/>
    </w:pPr>
    <w:rPr>
      <w:b/>
      <w:kern w:val="16"/>
      <w:lang w:val="es-ES_tradnl" w:eastAsia="es-ES"/>
    </w:rPr>
  </w:style>
  <w:style w:type="character" w:customStyle="1" w:styleId="Ttulo1Car">
    <w:name w:val="Título 1 Car"/>
    <w:link w:val="Ttulo1"/>
    <w:uiPriority w:val="99"/>
    <w:locked/>
    <w:rsid w:val="00B6000D"/>
    <w:rPr>
      <w:b/>
      <w:color w:val="1F497D" w:themeColor="text2"/>
      <w:kern w:val="28"/>
      <w:sz w:val="24"/>
      <w:lang w:val="en-GB" w:eastAsia="es-PA"/>
    </w:rPr>
  </w:style>
  <w:style w:type="character" w:customStyle="1" w:styleId="Ttulo2Car">
    <w:name w:val="Título 2 Car"/>
    <w:link w:val="Ttulo2"/>
    <w:uiPriority w:val="99"/>
    <w:locked/>
    <w:rsid w:val="00D62BA7"/>
    <w:rPr>
      <w:kern w:val="28"/>
      <w:sz w:val="24"/>
      <w:lang w:val="en-GB" w:eastAsia="es-PA"/>
    </w:rPr>
  </w:style>
  <w:style w:type="character" w:customStyle="1" w:styleId="Ttulo3Car">
    <w:name w:val="Título 3 Car"/>
    <w:link w:val="Ttulo3"/>
    <w:uiPriority w:val="99"/>
    <w:locked/>
    <w:rsid w:val="00D62BA7"/>
    <w:rPr>
      <w:kern w:val="28"/>
      <w:sz w:val="24"/>
      <w:lang w:val="en-GB" w:eastAsia="es-PA"/>
    </w:rPr>
  </w:style>
  <w:style w:type="table" w:styleId="Tablaconcuadrcula">
    <w:name w:val="Table Grid"/>
    <w:basedOn w:val="Tablanormal"/>
    <w:uiPriority w:val="59"/>
    <w:rsid w:val="00D62B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62BA7"/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BA7"/>
    <w:rPr>
      <w:rFonts w:ascii="Tahoma" w:eastAsia="Calibri" w:hAnsi="Tahoma"/>
      <w:sz w:val="16"/>
      <w:szCs w:val="16"/>
      <w:lang w:eastAsia="en-US"/>
    </w:rPr>
  </w:style>
  <w:style w:type="paragraph" w:styleId="Sinespaciado">
    <w:name w:val="No Spacing"/>
    <w:link w:val="SinespaciadoCar"/>
    <w:uiPriority w:val="1"/>
    <w:qFormat/>
    <w:rsid w:val="00D62BA7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D62BA7"/>
    <w:rPr>
      <w:rFonts w:ascii="Calibri" w:hAnsi="Calibri"/>
      <w:sz w:val="22"/>
      <w:szCs w:val="22"/>
      <w:lang w:bidi="ar-SA"/>
    </w:rPr>
  </w:style>
  <w:style w:type="paragraph" w:styleId="TtuloTDC">
    <w:name w:val="TOC Heading"/>
    <w:basedOn w:val="Ttulo1"/>
    <w:next w:val="Normal"/>
    <w:uiPriority w:val="99"/>
    <w:qFormat/>
    <w:rsid w:val="00D62BA7"/>
    <w:pPr>
      <w:keepNext/>
      <w:tabs>
        <w:tab w:val="clear" w:pos="0"/>
        <w:tab w:val="clear" w:pos="720"/>
        <w:tab w:val="clear" w:pos="1440"/>
        <w:tab w:val="clear" w:pos="2304"/>
        <w:tab w:val="clear" w:pos="9000"/>
      </w:tabs>
      <w:spacing w:before="480" w:after="0" w:line="276" w:lineRule="auto"/>
      <w:ind w:left="360" w:firstLine="0"/>
      <w:jc w:val="left"/>
      <w:outlineLvl w:val="9"/>
    </w:pPr>
    <w:rPr>
      <w:rFonts w:ascii="Cambria" w:eastAsia="Calibri" w:hAnsi="Cambria"/>
      <w:bCs/>
      <w:color w:val="365F91"/>
      <w:kern w:val="0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1"/>
    <w:qFormat/>
    <w:rsid w:val="00D62B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21">
    <w:name w:val="Título 21"/>
    <w:basedOn w:val="Normal"/>
    <w:next w:val="Normal"/>
    <w:uiPriority w:val="99"/>
    <w:semiHidden/>
    <w:rsid w:val="00D62BA7"/>
    <w:pPr>
      <w:keepNext/>
      <w:keepLines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s-AR" w:eastAsia="es-ES"/>
    </w:rPr>
  </w:style>
  <w:style w:type="paragraph" w:customStyle="1" w:styleId="Ttulo31">
    <w:name w:val="Título 31"/>
    <w:basedOn w:val="Normal"/>
    <w:next w:val="Normal"/>
    <w:uiPriority w:val="99"/>
    <w:semiHidden/>
    <w:rsid w:val="00D62BA7"/>
    <w:pPr>
      <w:keepNext/>
      <w:keepLines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lang w:val="es-AR" w:eastAsia="es-ES"/>
    </w:rPr>
  </w:style>
  <w:style w:type="character" w:customStyle="1" w:styleId="TextoindependienteCar">
    <w:name w:val="Texto independiente Car"/>
    <w:aliases w:val="Numbering Car"/>
    <w:link w:val="Textoindependiente"/>
    <w:uiPriority w:val="99"/>
    <w:locked/>
    <w:rsid w:val="00D62BA7"/>
    <w:rPr>
      <w:sz w:val="24"/>
      <w:lang w:eastAsia="es-PA"/>
    </w:rPr>
  </w:style>
  <w:style w:type="table" w:customStyle="1" w:styleId="Tablaconcuadrcula1">
    <w:name w:val="Tabla con cuadrícula1"/>
    <w:uiPriority w:val="99"/>
    <w:rsid w:val="00D62BA7"/>
    <w:pPr>
      <w:autoSpaceDE w:val="0"/>
      <w:autoSpaceDN w:val="0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locked/>
    <w:rsid w:val="00D62BA7"/>
    <w:rPr>
      <w:lang w:eastAsia="es-PA"/>
    </w:rPr>
  </w:style>
  <w:style w:type="character" w:customStyle="1" w:styleId="PiedepginaCar">
    <w:name w:val="Pie de página Car"/>
    <w:link w:val="Piedepgina"/>
    <w:uiPriority w:val="99"/>
    <w:locked/>
    <w:rsid w:val="00D62BA7"/>
    <w:rPr>
      <w:lang w:eastAsia="es-PA"/>
    </w:rPr>
  </w:style>
  <w:style w:type="character" w:customStyle="1" w:styleId="TextonotapieCar">
    <w:name w:val="Texto nota pie Car"/>
    <w:link w:val="Textonotapie"/>
    <w:uiPriority w:val="99"/>
    <w:semiHidden/>
    <w:locked/>
    <w:rsid w:val="00D62BA7"/>
    <w:rPr>
      <w:kern w:val="16"/>
      <w:lang w:val="es-ES_tradnl"/>
    </w:rPr>
  </w:style>
  <w:style w:type="table" w:customStyle="1" w:styleId="Listamedia1-nfasis11">
    <w:name w:val="Lista media 1 - Énfasis 11"/>
    <w:uiPriority w:val="99"/>
    <w:rsid w:val="00D62BA7"/>
    <w:rPr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Normal"/>
    <w:uiPriority w:val="99"/>
    <w:rsid w:val="00D62BA7"/>
    <w:pPr>
      <w:pBdr>
        <w:bottom w:val="single" w:sz="8" w:space="4" w:color="4F81BD"/>
      </w:pBdr>
      <w:autoSpaceDE w:val="0"/>
      <w:autoSpaceDN w:val="0"/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  <w:lang w:val="es-AR" w:eastAsia="es-ES"/>
    </w:rPr>
  </w:style>
  <w:style w:type="character" w:customStyle="1" w:styleId="TtuloCar">
    <w:name w:val="Título Car"/>
    <w:link w:val="Ttulo"/>
    <w:uiPriority w:val="99"/>
    <w:locked/>
    <w:rsid w:val="00D62BA7"/>
    <w:rPr>
      <w:rFonts w:ascii="Cambria" w:hAnsi="Cambria"/>
      <w:color w:val="17365D"/>
      <w:spacing w:val="5"/>
      <w:kern w:val="28"/>
      <w:sz w:val="52"/>
      <w:szCs w:val="52"/>
      <w:lang w:val="es-AR"/>
    </w:rPr>
  </w:style>
  <w:style w:type="paragraph" w:customStyle="1" w:styleId="Subttulo1">
    <w:name w:val="Subtítulo1"/>
    <w:basedOn w:val="Normal"/>
    <w:next w:val="Normal"/>
    <w:uiPriority w:val="99"/>
    <w:rsid w:val="00D62BA7"/>
    <w:pPr>
      <w:numPr>
        <w:ilvl w:val="1"/>
      </w:numPr>
      <w:autoSpaceDE w:val="0"/>
      <w:autoSpaceDN w:val="0"/>
    </w:pPr>
    <w:rPr>
      <w:rFonts w:ascii="Cambria" w:hAnsi="Cambria"/>
      <w:b/>
      <w:i/>
      <w:iCs/>
      <w:spacing w:val="15"/>
      <w:szCs w:val="24"/>
      <w:lang w:val="es-AR" w:eastAsia="es-ES"/>
    </w:rPr>
  </w:style>
  <w:style w:type="character" w:customStyle="1" w:styleId="SubttuloCar">
    <w:name w:val="Subtítulo Car"/>
    <w:link w:val="Subttulo"/>
    <w:uiPriority w:val="99"/>
    <w:locked/>
    <w:rsid w:val="00D62BA7"/>
    <w:rPr>
      <w:rFonts w:ascii="Cambria" w:hAnsi="Cambria"/>
      <w:b/>
      <w:i/>
      <w:iCs/>
      <w:spacing w:val="15"/>
      <w:sz w:val="24"/>
      <w:szCs w:val="24"/>
      <w:lang w:val="es-AR"/>
    </w:rPr>
  </w:style>
  <w:style w:type="paragraph" w:customStyle="1" w:styleId="TDC11">
    <w:name w:val="TDC 11"/>
    <w:basedOn w:val="Normal"/>
    <w:next w:val="Normal"/>
    <w:autoRedefine/>
    <w:uiPriority w:val="99"/>
    <w:rsid w:val="00D62BA7"/>
    <w:pPr>
      <w:autoSpaceDE w:val="0"/>
      <w:autoSpaceDN w:val="0"/>
      <w:spacing w:before="360" w:after="360"/>
    </w:pPr>
    <w:rPr>
      <w:rFonts w:ascii="Calibri" w:hAnsi="Calibri" w:cs="Calibri"/>
      <w:b/>
      <w:bCs/>
      <w:caps/>
      <w:sz w:val="22"/>
      <w:szCs w:val="22"/>
      <w:u w:val="single"/>
      <w:lang w:val="es-AR" w:eastAsia="es-ES"/>
    </w:rPr>
  </w:style>
  <w:style w:type="paragraph" w:customStyle="1" w:styleId="TDC21">
    <w:name w:val="TDC 21"/>
    <w:basedOn w:val="Normal"/>
    <w:next w:val="Normal"/>
    <w:autoRedefine/>
    <w:uiPriority w:val="99"/>
    <w:rsid w:val="00D62BA7"/>
    <w:pPr>
      <w:tabs>
        <w:tab w:val="right" w:pos="9629"/>
      </w:tabs>
      <w:autoSpaceDE w:val="0"/>
      <w:autoSpaceDN w:val="0"/>
      <w:ind w:left="720"/>
    </w:pPr>
    <w:rPr>
      <w:rFonts w:ascii="Calibri" w:hAnsi="Calibri" w:cs="Calibri"/>
      <w:b/>
      <w:bCs/>
      <w:smallCaps/>
      <w:sz w:val="22"/>
      <w:szCs w:val="22"/>
      <w:lang w:val="es-AR" w:eastAsia="es-ES"/>
    </w:rPr>
  </w:style>
  <w:style w:type="paragraph" w:customStyle="1" w:styleId="TDC31">
    <w:name w:val="TDC 31"/>
    <w:basedOn w:val="Normal"/>
    <w:next w:val="Normal"/>
    <w:autoRedefine/>
    <w:uiPriority w:val="99"/>
    <w:rsid w:val="00D62BA7"/>
    <w:pPr>
      <w:tabs>
        <w:tab w:val="right" w:pos="9629"/>
      </w:tabs>
      <w:autoSpaceDE w:val="0"/>
      <w:autoSpaceDN w:val="0"/>
      <w:ind w:left="1440"/>
    </w:pPr>
    <w:rPr>
      <w:rFonts w:ascii="Calibri" w:hAnsi="Calibri" w:cs="Calibri"/>
      <w:smallCaps/>
      <w:sz w:val="22"/>
      <w:szCs w:val="22"/>
      <w:lang w:val="es-AR" w:eastAsia="es-ES"/>
    </w:rPr>
  </w:style>
  <w:style w:type="paragraph" w:customStyle="1" w:styleId="TDC41">
    <w:name w:val="TDC 41"/>
    <w:basedOn w:val="Normal"/>
    <w:next w:val="Normal"/>
    <w:autoRedefine/>
    <w:uiPriority w:val="99"/>
    <w:rsid w:val="00D62BA7"/>
    <w:pPr>
      <w:autoSpaceDE w:val="0"/>
      <w:autoSpaceDN w:val="0"/>
    </w:pPr>
    <w:rPr>
      <w:rFonts w:ascii="Calibri" w:hAnsi="Calibri" w:cs="Calibri"/>
      <w:sz w:val="22"/>
      <w:szCs w:val="22"/>
      <w:lang w:val="es-AR" w:eastAsia="es-ES"/>
    </w:rPr>
  </w:style>
  <w:style w:type="paragraph" w:customStyle="1" w:styleId="TDC51">
    <w:name w:val="TDC 51"/>
    <w:basedOn w:val="Normal"/>
    <w:next w:val="Normal"/>
    <w:autoRedefine/>
    <w:uiPriority w:val="99"/>
    <w:rsid w:val="00D62BA7"/>
    <w:pPr>
      <w:autoSpaceDE w:val="0"/>
      <w:autoSpaceDN w:val="0"/>
    </w:pPr>
    <w:rPr>
      <w:rFonts w:ascii="Calibri" w:hAnsi="Calibri" w:cs="Calibri"/>
      <w:sz w:val="22"/>
      <w:szCs w:val="22"/>
      <w:lang w:val="es-AR" w:eastAsia="es-ES"/>
    </w:rPr>
  </w:style>
  <w:style w:type="paragraph" w:customStyle="1" w:styleId="TDC61">
    <w:name w:val="TDC 61"/>
    <w:basedOn w:val="Normal"/>
    <w:next w:val="Normal"/>
    <w:autoRedefine/>
    <w:uiPriority w:val="99"/>
    <w:rsid w:val="00D62BA7"/>
    <w:pPr>
      <w:autoSpaceDE w:val="0"/>
      <w:autoSpaceDN w:val="0"/>
    </w:pPr>
    <w:rPr>
      <w:rFonts w:ascii="Calibri" w:hAnsi="Calibri" w:cs="Calibri"/>
      <w:sz w:val="22"/>
      <w:szCs w:val="22"/>
      <w:lang w:val="es-AR" w:eastAsia="es-ES"/>
    </w:rPr>
  </w:style>
  <w:style w:type="paragraph" w:customStyle="1" w:styleId="TDC71">
    <w:name w:val="TDC 71"/>
    <w:basedOn w:val="Normal"/>
    <w:next w:val="Normal"/>
    <w:autoRedefine/>
    <w:uiPriority w:val="99"/>
    <w:rsid w:val="00D62BA7"/>
    <w:pPr>
      <w:autoSpaceDE w:val="0"/>
      <w:autoSpaceDN w:val="0"/>
    </w:pPr>
    <w:rPr>
      <w:rFonts w:ascii="Calibri" w:hAnsi="Calibri" w:cs="Calibri"/>
      <w:sz w:val="22"/>
      <w:szCs w:val="22"/>
      <w:lang w:val="es-AR" w:eastAsia="es-ES"/>
    </w:rPr>
  </w:style>
  <w:style w:type="paragraph" w:customStyle="1" w:styleId="TDC81">
    <w:name w:val="TDC 81"/>
    <w:basedOn w:val="Normal"/>
    <w:next w:val="Normal"/>
    <w:autoRedefine/>
    <w:uiPriority w:val="99"/>
    <w:rsid w:val="00D62BA7"/>
    <w:pPr>
      <w:autoSpaceDE w:val="0"/>
      <w:autoSpaceDN w:val="0"/>
    </w:pPr>
    <w:rPr>
      <w:rFonts w:ascii="Calibri" w:hAnsi="Calibri" w:cs="Calibri"/>
      <w:sz w:val="22"/>
      <w:szCs w:val="22"/>
      <w:lang w:val="es-AR" w:eastAsia="es-ES"/>
    </w:rPr>
  </w:style>
  <w:style w:type="paragraph" w:customStyle="1" w:styleId="TDC91">
    <w:name w:val="TDC 91"/>
    <w:basedOn w:val="Normal"/>
    <w:next w:val="Normal"/>
    <w:autoRedefine/>
    <w:uiPriority w:val="99"/>
    <w:rsid w:val="00D62BA7"/>
    <w:pPr>
      <w:autoSpaceDE w:val="0"/>
      <w:autoSpaceDN w:val="0"/>
    </w:pPr>
    <w:rPr>
      <w:rFonts w:ascii="Calibri" w:hAnsi="Calibri" w:cs="Calibri"/>
      <w:sz w:val="22"/>
      <w:szCs w:val="22"/>
      <w:lang w:val="es-AR" w:eastAsia="es-ES"/>
    </w:rPr>
  </w:style>
  <w:style w:type="character" w:customStyle="1" w:styleId="nfasissutil1">
    <w:name w:val="Énfasis sutil1"/>
    <w:uiPriority w:val="99"/>
    <w:rsid w:val="00D62BA7"/>
    <w:rPr>
      <w:rFonts w:ascii="Calibri" w:hAnsi="Calibri" w:cs="Times New Roman"/>
      <w:b/>
      <w:i/>
      <w:iCs/>
      <w:color w:val="000000"/>
      <w:sz w:val="22"/>
    </w:rPr>
  </w:style>
  <w:style w:type="paragraph" w:customStyle="1" w:styleId="Estilo1">
    <w:name w:val="Estilo1"/>
    <w:basedOn w:val="Ttulo3"/>
    <w:uiPriority w:val="99"/>
    <w:rsid w:val="00D62BA7"/>
    <w:pPr>
      <w:keepNext/>
      <w:numPr>
        <w:ilvl w:val="2"/>
        <w:numId w:val="0"/>
      </w:numPr>
      <w:tabs>
        <w:tab w:val="clear" w:pos="2304"/>
        <w:tab w:val="clear" w:pos="9000"/>
      </w:tabs>
      <w:spacing w:before="200" w:after="0" w:line="276" w:lineRule="auto"/>
      <w:ind w:left="1800"/>
      <w:jc w:val="left"/>
    </w:pPr>
    <w:rPr>
      <w:rFonts w:ascii="Cambria" w:eastAsia="Calibri" w:hAnsi="Cambria"/>
      <w:b/>
      <w:bCs/>
      <w:color w:val="4F81BD"/>
      <w:kern w:val="0"/>
      <w:sz w:val="20"/>
      <w:lang w:val="es-AR" w:eastAsia="en-US"/>
    </w:rPr>
  </w:style>
  <w:style w:type="table" w:customStyle="1" w:styleId="Cuadrculaclara-nfasis21">
    <w:name w:val="Cuadrícula clara - Énfasis 21"/>
    <w:uiPriority w:val="99"/>
    <w:rsid w:val="00D62BA7"/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D62B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AR"/>
    </w:rPr>
  </w:style>
  <w:style w:type="character" w:customStyle="1" w:styleId="TtuloCar1">
    <w:name w:val="Título Car1"/>
    <w:basedOn w:val="Fuentedeprrafopredeter"/>
    <w:uiPriority w:val="99"/>
    <w:rsid w:val="00D62BA7"/>
    <w:rPr>
      <w:rFonts w:ascii="Cambria" w:eastAsia="Times New Roman" w:hAnsi="Cambria" w:cs="Times New Roman"/>
      <w:b/>
      <w:bCs/>
      <w:kern w:val="28"/>
      <w:sz w:val="32"/>
      <w:szCs w:val="32"/>
      <w:lang w:eastAsia="es-PA"/>
    </w:rPr>
  </w:style>
  <w:style w:type="character" w:customStyle="1" w:styleId="TitleChar1">
    <w:name w:val="Title Char1"/>
    <w:uiPriority w:val="10"/>
    <w:rsid w:val="00D62BA7"/>
    <w:rPr>
      <w:rFonts w:ascii="Cambria" w:eastAsia="Times New Roman" w:hAnsi="Cambria" w:cs="Times New Roman"/>
      <w:b/>
      <w:bCs/>
      <w:kern w:val="28"/>
      <w:sz w:val="32"/>
      <w:szCs w:val="3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D62BA7"/>
    <w:pPr>
      <w:numPr>
        <w:ilvl w:val="1"/>
      </w:numPr>
      <w:spacing w:after="200" w:line="276" w:lineRule="auto"/>
    </w:pPr>
    <w:rPr>
      <w:rFonts w:ascii="Cambria" w:hAnsi="Cambria"/>
      <w:b/>
      <w:i/>
      <w:iCs/>
      <w:spacing w:val="15"/>
      <w:szCs w:val="24"/>
      <w:lang w:val="es-AR"/>
    </w:rPr>
  </w:style>
  <w:style w:type="character" w:customStyle="1" w:styleId="SubttuloCar1">
    <w:name w:val="Subtítulo Car1"/>
    <w:basedOn w:val="Fuentedeprrafopredeter"/>
    <w:uiPriority w:val="99"/>
    <w:rsid w:val="00D62BA7"/>
    <w:rPr>
      <w:rFonts w:ascii="Cambria" w:eastAsia="Times New Roman" w:hAnsi="Cambria" w:cs="Times New Roman"/>
      <w:sz w:val="24"/>
      <w:szCs w:val="24"/>
      <w:lang w:eastAsia="es-PA"/>
    </w:rPr>
  </w:style>
  <w:style w:type="character" w:customStyle="1" w:styleId="SubtitleChar1">
    <w:name w:val="Subtitle Char1"/>
    <w:uiPriority w:val="11"/>
    <w:rsid w:val="00D62BA7"/>
    <w:rPr>
      <w:rFonts w:ascii="Cambria" w:eastAsia="Times New Roman" w:hAnsi="Cambria" w:cs="Times New Roman"/>
      <w:sz w:val="24"/>
      <w:szCs w:val="24"/>
      <w:lang w:val="es-ES" w:eastAsia="en-US"/>
    </w:rPr>
  </w:style>
  <w:style w:type="character" w:customStyle="1" w:styleId="Ttulo2Car1">
    <w:name w:val="Título 2 Car1"/>
    <w:uiPriority w:val="99"/>
    <w:semiHidden/>
    <w:rsid w:val="00D62BA7"/>
    <w:rPr>
      <w:rFonts w:ascii="Cambria" w:hAnsi="Cambria" w:cs="Times New Roman"/>
      <w:b/>
      <w:bCs/>
      <w:color w:val="4F81BD"/>
      <w:sz w:val="26"/>
      <w:szCs w:val="26"/>
    </w:rPr>
  </w:style>
  <w:style w:type="character" w:styleId="nfasissutil">
    <w:name w:val="Subtle Emphasis"/>
    <w:uiPriority w:val="99"/>
    <w:qFormat/>
    <w:rsid w:val="00D62BA7"/>
    <w:rPr>
      <w:rFonts w:cs="Times New Roman"/>
      <w:i/>
      <w:iCs/>
      <w:color w:val="808080"/>
    </w:rPr>
  </w:style>
  <w:style w:type="character" w:customStyle="1" w:styleId="Ttulo3Car1">
    <w:name w:val="Título 3 Car1"/>
    <w:uiPriority w:val="99"/>
    <w:semiHidden/>
    <w:rsid w:val="00D62BA7"/>
    <w:rPr>
      <w:rFonts w:ascii="Cambria" w:hAnsi="Cambria" w:cs="Times New Roman"/>
      <w:b/>
      <w:bCs/>
      <w:color w:val="4F81BD"/>
    </w:rPr>
  </w:style>
  <w:style w:type="table" w:styleId="Cuadrculaclara-nfasis2">
    <w:name w:val="Light Grid Accent 2"/>
    <w:basedOn w:val="Tablanormal"/>
    <w:uiPriority w:val="99"/>
    <w:rsid w:val="00D62BA7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nfasis">
    <w:name w:val="Emphasis"/>
    <w:qFormat/>
    <w:rsid w:val="00D62BA7"/>
    <w:rPr>
      <w:i/>
      <w:iCs/>
    </w:rPr>
  </w:style>
  <w:style w:type="table" w:styleId="Listamedia2-nfasis5">
    <w:name w:val="Medium List 2 Accent 5"/>
    <w:basedOn w:val="Tablanormal"/>
    <w:uiPriority w:val="66"/>
    <w:rsid w:val="00D62BA7"/>
    <w:rPr>
      <w:rFonts w:ascii="Cambria" w:hAnsi="Cambria"/>
      <w:color w:val="000000"/>
      <w:sz w:val="22"/>
      <w:szCs w:val="22"/>
      <w:lang w:val="es-ES_tradnl" w:eastAsia="es-ES_tradn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D62BA7"/>
    <w:rPr>
      <w:rFonts w:ascii="Calibri" w:eastAsia="Calibri" w:hAnsi="Calibri"/>
      <w:color w:val="000000"/>
      <w:sz w:val="22"/>
      <w:szCs w:val="22"/>
      <w:lang w:val="es-ES_tradnl" w:eastAsia="es-ES_tradnl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Ttulo4Car">
    <w:name w:val="Título 4 Car"/>
    <w:basedOn w:val="Fuentedeprrafopredeter"/>
    <w:link w:val="Ttulo4"/>
    <w:rsid w:val="00D62BA7"/>
    <w:rPr>
      <w:sz w:val="24"/>
      <w:lang w:val="en-GB" w:eastAsia="es-PA"/>
    </w:rPr>
  </w:style>
  <w:style w:type="character" w:customStyle="1" w:styleId="Ttulo5Car">
    <w:name w:val="Título 5 Car"/>
    <w:basedOn w:val="Fuentedeprrafopredeter"/>
    <w:link w:val="Ttulo5"/>
    <w:rsid w:val="00D62BA7"/>
    <w:rPr>
      <w:rFonts w:ascii="Arial" w:hAnsi="Arial"/>
      <w:sz w:val="22"/>
      <w:lang w:val="en-GB" w:eastAsia="es-PA"/>
    </w:rPr>
  </w:style>
  <w:style w:type="character" w:customStyle="1" w:styleId="Ttulo6Car">
    <w:name w:val="Título 6 Car"/>
    <w:basedOn w:val="Fuentedeprrafopredeter"/>
    <w:link w:val="Ttulo6"/>
    <w:rsid w:val="00D62BA7"/>
    <w:rPr>
      <w:rFonts w:ascii="Arial" w:hAnsi="Arial"/>
      <w:i/>
      <w:sz w:val="22"/>
      <w:lang w:val="en-GB" w:eastAsia="es-PA"/>
    </w:rPr>
  </w:style>
  <w:style w:type="character" w:customStyle="1" w:styleId="Ttulo7Car">
    <w:name w:val="Título 7 Car"/>
    <w:basedOn w:val="Fuentedeprrafopredeter"/>
    <w:link w:val="Ttulo7"/>
    <w:rsid w:val="00D62BA7"/>
    <w:rPr>
      <w:rFonts w:ascii="Arial" w:hAnsi="Arial"/>
      <w:lang w:val="en-GB" w:eastAsia="es-PA"/>
    </w:rPr>
  </w:style>
  <w:style w:type="character" w:customStyle="1" w:styleId="Ttulo8Car">
    <w:name w:val="Título 8 Car"/>
    <w:basedOn w:val="Fuentedeprrafopredeter"/>
    <w:link w:val="Ttulo8"/>
    <w:rsid w:val="00D62BA7"/>
    <w:rPr>
      <w:rFonts w:ascii="Arial" w:hAnsi="Arial"/>
      <w:i/>
      <w:lang w:val="en-GB" w:eastAsia="es-PA"/>
    </w:rPr>
  </w:style>
  <w:style w:type="character" w:customStyle="1" w:styleId="Ttulo9Car">
    <w:name w:val="Título 9 Car"/>
    <w:basedOn w:val="Fuentedeprrafopredeter"/>
    <w:link w:val="Ttulo9"/>
    <w:rsid w:val="00D62BA7"/>
    <w:rPr>
      <w:rFonts w:ascii="Arial" w:hAnsi="Arial"/>
      <w:i/>
      <w:sz w:val="18"/>
      <w:lang w:val="en-GB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D62B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BA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BA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B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BA7"/>
    <w:rPr>
      <w:rFonts w:ascii="Calibri" w:eastAsia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D62BA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752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A"/>
    </w:rPr>
  </w:style>
  <w:style w:type="table" w:customStyle="1" w:styleId="TableNormal">
    <w:name w:val="Table Normal"/>
    <w:uiPriority w:val="2"/>
    <w:semiHidden/>
    <w:unhideWhenUsed/>
    <w:qFormat/>
    <w:rsid w:val="000C65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651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539A14F3D3284FAAFE82186633D3B9" ma:contentTypeVersion="18" ma:contentTypeDescription="Crear nuevo documento." ma:contentTypeScope="" ma:versionID="9216e36cdf02b28f718099e74b38b5b0">
  <xsd:schema xmlns:xsd="http://www.w3.org/2001/XMLSchema" xmlns:xs="http://www.w3.org/2001/XMLSchema" xmlns:p="http://schemas.microsoft.com/office/2006/metadata/properties" xmlns:ns3="4437027b-3e9d-4ce0-9f0d-7ec5ea91ca67" xmlns:ns4="85d62ab9-4b83-417e-b816-ccebdb25ef0d" targetNamespace="http://schemas.microsoft.com/office/2006/metadata/properties" ma:root="true" ma:fieldsID="70f112d0b3bc4fd7ba4cb72c46083c75" ns3:_="" ns4:_="">
    <xsd:import namespace="4437027b-3e9d-4ce0-9f0d-7ec5ea91ca67"/>
    <xsd:import namespace="85d62ab9-4b83-417e-b816-ccebdb25ef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7027b-3e9d-4ce0-9f0d-7ec5ea91c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62ab9-4b83-417e-b816-ccebdb25e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37027b-3e9d-4ce0-9f0d-7ec5ea91ca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10D7-368B-4D50-8CC4-2134F6F54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7027b-3e9d-4ce0-9f0d-7ec5ea91ca67"/>
    <ds:schemaRef ds:uri="85d62ab9-4b83-417e-b816-ccebdb25e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F5309-F8BE-4596-81F3-EB3401DF7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91147-C957-4AA0-ABBC-834594359117}">
  <ds:schemaRefs>
    <ds:schemaRef ds:uri="http://schemas.microsoft.com/office/2006/metadata/properties"/>
    <ds:schemaRef ds:uri="http://schemas.microsoft.com/office/infopath/2007/PartnerControls"/>
    <ds:schemaRef ds:uri="4437027b-3e9d-4ce0-9f0d-7ec5ea91ca67"/>
  </ds:schemaRefs>
</ds:datastoreItem>
</file>

<file path=customXml/itemProps4.xml><?xml version="1.0" encoding="utf-8"?>
<ds:datastoreItem xmlns:ds="http://schemas.openxmlformats.org/officeDocument/2006/customXml" ds:itemID="{8A725C29-75DB-4509-89DE-426BBCFB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BORRADOR DE TRADUCCION PARA COMENTARIOS DE PWC aguilaroakes@latinmail</vt:lpstr>
    </vt:vector>
  </TitlesOfParts>
  <Company>Compaq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BORRADOR DE TRADUCCION PARA COMENTARIOS DE PWC aguilaroakes@latinmail</dc:title>
  <dc:subject/>
  <dc:creator>Human Race</dc:creator>
  <cp:keywords/>
  <dc:description/>
  <cp:lastModifiedBy>Jenny de Da Lorenzo</cp:lastModifiedBy>
  <cp:revision>4</cp:revision>
  <cp:lastPrinted>2017-03-30T14:17:00Z</cp:lastPrinted>
  <dcterms:created xsi:type="dcterms:W3CDTF">2025-06-05T01:36:00Z</dcterms:created>
  <dcterms:modified xsi:type="dcterms:W3CDTF">2025-06-05T01:40:00Z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0x010100AF539A14F3D3284FAAFE82186633D3B9</vt:lpwstr>
  </property>
</Properties>
</file>